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pageBreakBefore w:val="0"/>
        <w:spacing w:line="360" w:lineRule="auto"/>
        <w:tabs>
          <w:tab w:val="left" w:pos="4264" w:leader="none"/>
        </w:tabs>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pageBreakBefore w:val="0"/>
        <w:spacing w:line="360" w:lineRule="auto"/>
        <w:rPr>
          <w:rFonts w:hint="eastAsia" w:ascii="宋体" w:hAnsi="宋体" w:eastAsia="宋体" w:cs="宋体"/>
          <w:b/>
          <w:color w:val="auto"/>
          <w:sz w:val="72"/>
          <w:highlight w:val="none"/>
        </w:rPr>
      </w:pPr>
      <w:r>
        <w:rPr>
          <w:rFonts w:hint="eastAsia" w:ascii="宋体" w:hAnsi="宋体" w:cs="宋体"/>
          <w:b/>
          <w:color w:val="auto"/>
          <w:sz w:val="72"/>
          <w:highlight w:val="none"/>
          <w:lang w:val="en-US" w:eastAsia="zh-CN"/>
        </w:rPr>
        <w:t xml:space="preserve">昆山市</w:t>
      </w:r>
      <w:r>
        <w:rPr>
          <w:rFonts w:hint="eastAsia" w:ascii="宋体" w:hAnsi="宋体" w:eastAsia="宋体" w:cs="宋体"/>
          <w:b/>
          <w:color w:val="auto"/>
          <w:sz w:val="72"/>
          <w:highlight w:val="none"/>
        </w:rPr>
        <w:t xml:space="preserve">政府采购</w:t>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pageBreakBefore w:val="0"/>
        <w:spacing w:line="360" w:lineRule="auto"/>
        <w:rPr>
          <w:rFonts w:hint="eastAsia" w:ascii="宋体" w:hAnsi="宋体" w:eastAsia="宋体" w:cs="宋体"/>
          <w:b/>
          <w:color w:val="auto"/>
          <w:sz w:val="72"/>
          <w:highlight w:val="none"/>
        </w:rPr>
      </w:pPr>
      <w:r>
        <w:rPr>
          <w:rFonts w:hint="eastAsia" w:ascii="宋体" w:hAnsi="宋体" w:cs="宋体"/>
          <w:b/>
          <w:color w:val="auto"/>
          <w:sz w:val="72"/>
          <w:highlight w:val="none"/>
          <w:lang w:val="en-US" w:eastAsia="zh-CN"/>
        </w:rPr>
        <w:t xml:space="preserve">公 开 </w:t>
      </w:r>
      <w:r>
        <w:rPr>
          <w:rFonts w:hint="eastAsia" w:ascii="宋体" w:hAnsi="宋体" w:eastAsia="宋体" w:cs="宋体"/>
          <w:b/>
          <w:color w:val="auto"/>
          <w:sz w:val="72"/>
          <w:highlight w:val="none"/>
        </w:rPr>
        <w:t xml:space="preserve">招 标 文 件</w:t>
      </w:r>
      <w:r/>
    </w:p>
    <w:p>
      <w:pPr>
        <w:pageBreakBefore w:val="0"/>
        <w:spacing w:line="360" w:lineRule="auto"/>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52"/>
          <w:szCs w:val="52"/>
          <w:highlight w:val="none"/>
          <w:lang w:val="zh-CN"/>
        </w:rPr>
      </w:r>
      <w:r/>
    </w:p>
    <w:p>
      <w:pPr>
        <w:pageBreakBefore w:val="0"/>
        <w:spacing w:line="360" w:lineRule="auto"/>
        <w:rPr>
          <w:rFonts w:hint="eastAsia" w:ascii="宋体" w:hAnsi="宋体" w:eastAsia="宋体" w:cs="宋体"/>
          <w:b/>
          <w:bCs/>
          <w:color w:val="auto"/>
          <w:sz w:val="52"/>
          <w:szCs w:val="52"/>
          <w:highlight w:val="none"/>
          <w:lang w:val="zh-CN"/>
        </w:rPr>
      </w:pPr>
      <w:r>
        <w:rPr>
          <w:rFonts w:hint="eastAsia" w:ascii="宋体" w:hAnsi="宋体" w:eastAsia="宋体" w:cs="宋体"/>
          <w:b/>
          <w:bCs/>
          <w:color w:val="auto"/>
          <w:sz w:val="52"/>
          <w:szCs w:val="52"/>
          <w:highlight w:val="none"/>
          <w:lang w:val="zh-CN"/>
        </w:rPr>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编    号：</w:t>
      </w:r>
      <w:r>
        <w:rPr>
          <w:rFonts w:hint="eastAsia" w:ascii="宋体" w:hAnsi="宋体" w:cs="宋体"/>
          <w:b/>
          <w:bCs/>
          <w:color w:val="auto"/>
          <w:sz w:val="32"/>
          <w:szCs w:val="32"/>
          <w:highlight w:val="none"/>
          <w:lang w:val="zh-CN"/>
        </w:rPr>
        <w:t xml:space="preserve">JSZC-320583-SZZS-G2026-0017</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 项目名称：</w:t>
      </w:r>
      <w:r>
        <w:rPr>
          <w:rFonts w:hint="eastAsia" w:ascii="宋体" w:hAnsi="宋体" w:cs="宋体"/>
          <w:b/>
          <w:bCs/>
          <w:color w:val="auto"/>
          <w:sz w:val="32"/>
          <w:szCs w:val="32"/>
          <w:highlight w:val="none"/>
          <w:lang w:val="zh-CN"/>
        </w:rPr>
        <w:t xml:space="preserve">昆山市中西医结合医院（</w:t>
      </w:r>
      <w:r>
        <w:rPr>
          <w:rFonts w:hint="eastAsia" w:ascii="宋体" w:hAnsi="宋体" w:cs="宋体"/>
          <w:b/>
          <w:bCs/>
          <w:color w:val="auto"/>
          <w:sz w:val="32"/>
          <w:szCs w:val="32"/>
          <w:highlight w:val="none"/>
          <w:lang w:val="en-US" w:eastAsia="zh-CN"/>
        </w:rPr>
        <w:t xml:space="preserve">昆山市花桥镇社区卫生服务</w:t>
      </w:r>
      <w:r>
        <w:rPr>
          <w:rFonts w:hint="eastAsia" w:ascii="宋体" w:hAnsi="宋体" w:cs="宋体"/>
          <w:b/>
          <w:bCs/>
          <w:color w:val="auto"/>
          <w:sz w:val="32"/>
          <w:szCs w:val="32"/>
          <w:highlight w:val="none"/>
          <w:lang w:val="zh-CN"/>
        </w:rPr>
        <w:t xml:space="preserve">中心）织物洗涤服务</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采购单位：</w:t>
      </w:r>
      <w:r>
        <w:rPr>
          <w:rFonts w:hint="eastAsia" w:ascii="宋体" w:hAnsi="宋体" w:cs="宋体"/>
          <w:b/>
          <w:bCs/>
          <w:color w:val="auto"/>
          <w:sz w:val="32"/>
          <w:szCs w:val="32"/>
          <w:highlight w:val="none"/>
          <w:lang w:val="zh-CN"/>
        </w:rPr>
        <w:t xml:space="preserve">昆山市中西医结合医院</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  </w:t>
      </w:r>
      <w:r>
        <w:rPr>
          <w:rFonts w:hint="eastAsia" w:ascii="宋体" w:hAnsi="宋体" w:eastAsia="宋体" w:cs="宋体"/>
          <w:b/>
          <w:bCs/>
          <w:color w:val="auto"/>
          <w:sz w:val="32"/>
          <w:szCs w:val="32"/>
          <w:highlight w:val="none"/>
          <w:lang w:val="en-US" w:eastAsia="zh-CN"/>
        </w:rPr>
        <w:t xml:space="preserve">  </w:t>
      </w:r>
      <w:r>
        <w:rPr>
          <w:rFonts w:hint="eastAsia" w:ascii="宋体" w:hAnsi="宋体" w:eastAsia="宋体" w:cs="宋体"/>
          <w:b/>
          <w:bCs/>
          <w:color w:val="auto"/>
          <w:sz w:val="32"/>
          <w:szCs w:val="32"/>
          <w:highlight w:val="none"/>
          <w:lang w:val="zh-CN"/>
        </w:rPr>
        <w:t xml:space="preserve">采购类别：服务类</w:t>
      </w:r>
      <w:r/>
    </w:p>
    <w:p>
      <w:pP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pageBreakBefore w:val="0"/>
        <w:spacing w:line="360" w:lineRule="auto"/>
        <w:rPr>
          <w:rFonts w:hint="eastAsia" w:ascii="宋体" w:hAnsi="宋体" w:eastAsia="宋体" w:cs="宋体"/>
          <w:b/>
          <w:bCs/>
          <w:color w:val="auto"/>
          <w:sz w:val="44"/>
          <w:szCs w:val="44"/>
          <w:highlight w:val="none"/>
          <w:lang w:val="zh-CN"/>
        </w:rPr>
        <w:outlineLvl w:val="0"/>
      </w:pPr>
      <w:r>
        <w:rPr>
          <w:rFonts w:hint="eastAsia" w:ascii="宋体" w:hAnsi="宋体" w:eastAsia="宋体" w:cs="宋体"/>
          <w:b/>
          <w:bCs/>
          <w:color w:val="auto"/>
          <w:sz w:val="44"/>
          <w:szCs w:val="44"/>
          <w:highlight w:val="none"/>
          <w:lang w:val="zh-CN"/>
        </w:rPr>
      </w:r>
      <w:r/>
    </w:p>
    <w:p>
      <w:pPr>
        <w:pageBreakBefore w:val="0"/>
        <w:spacing w:line="360" w:lineRule="auto"/>
        <w:rPr>
          <w:rFonts w:hint="eastAsia" w:ascii="宋体" w:hAnsi="宋体" w:eastAsia="宋体" w:cs="宋体"/>
          <w:b/>
          <w:bCs/>
          <w:color w:val="auto"/>
          <w:sz w:val="44"/>
          <w:szCs w:val="44"/>
          <w:highlight w:val="none"/>
          <w:lang w:val="zh-CN"/>
        </w:rPr>
        <w:outlineLvl w:val="0"/>
      </w:pPr>
      <w:r>
        <w:rPr>
          <w:rFonts w:hint="eastAsia" w:ascii="宋体" w:hAnsi="宋体" w:eastAsia="宋体" w:cs="宋体"/>
          <w:b/>
          <w:bCs/>
          <w:color w:val="auto"/>
          <w:sz w:val="44"/>
          <w:szCs w:val="44"/>
          <w:highlight w:val="none"/>
          <w:lang w:val="zh-CN"/>
        </w:rPr>
      </w:r>
      <w:r/>
    </w:p>
    <w:p>
      <w:pPr>
        <w:pStyle w:val="896"/>
        <w:pageBreakBefore w:val="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cente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en-US" w:eastAsia="zh-CN"/>
        </w:rPr>
        <w:t xml:space="preserve">中思项目管理咨询有限公司</w:t>
      </w:r>
      <w:r/>
    </w:p>
    <w:p>
      <w:pPr>
        <w:jc w:val="center"/>
        <w:pageBreakBefore w:val="0"/>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 xml:space="preserve">二○二</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lang w:val="zh-CN"/>
        </w:rPr>
        <w:t xml:space="preserve">年</w:t>
      </w:r>
      <w:r>
        <w:rPr>
          <w:rFonts w:hint="eastAsia" w:ascii="宋体" w:hAnsi="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lang w:val="zh-CN"/>
        </w:rPr>
        <w:t xml:space="preserve">月</w:t>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前附表</w:t>
      </w:r>
      <w:r/>
    </w:p>
    <w:tbl>
      <w:tblPr>
        <w:tblStyle w:val="709"/>
        <w:tblW w:w="1029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1"/>
        <w:gridCol w:w="9531"/>
      </w:tblGrid>
      <w:tr>
        <w:trPr>
          <w:jc w:val="center"/>
          <w:trHeight w:val="596"/>
        </w:trPr>
        <w:tc>
          <w:tcPr>
            <w:tcW w:w="761"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项号</w:t>
            </w:r>
            <w:r/>
          </w:p>
        </w:tc>
        <w:tc>
          <w:tcPr>
            <w:tcW w:w="9531" w:type="dxa"/>
            <w:vAlign w:val="center"/>
            <w:textDirection w:val="lrTb"/>
            <w:noWrap w:val="false"/>
          </w:tcPr>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Height w:val="581"/>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内容：</w:t>
            </w:r>
            <w:r>
              <w:rPr>
                <w:rFonts w:hint="eastAsia" w:ascii="宋体" w:hAnsi="宋体" w:cs="宋体"/>
                <w:color w:val="auto"/>
                <w:sz w:val="24"/>
                <w:szCs w:val="24"/>
                <w:highlight w:val="none"/>
                <w:lang w:eastAsia="zh-CN"/>
              </w:rPr>
              <w:t xml:space="preserve">昆山市中西医结合医院（昆山市花桥镇社区卫生服务中心）织物洗涤服务</w:t>
            </w:r>
            <w:r/>
          </w:p>
        </w:tc>
      </w:tr>
      <w:tr>
        <w:trPr>
          <w:jc w:val="center"/>
          <w:trHeight w:val="41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昆山市中西医结合医院</w:t>
            </w:r>
            <w:r/>
          </w:p>
          <w:p>
            <w:pPr>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许春松</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联系电话：</w:t>
            </w:r>
            <w:r>
              <w:rPr>
                <w:rFonts w:hint="eastAsia" w:ascii="宋体" w:hAnsi="宋体" w:cs="宋体"/>
                <w:color w:val="auto"/>
                <w:sz w:val="24"/>
                <w:szCs w:val="24"/>
                <w:highlight w:val="none"/>
                <w:lang w:val="en-US" w:eastAsia="zh-CN"/>
              </w:rPr>
              <w:t xml:space="preserve">0512-57691004</w:t>
            </w:r>
            <w:r/>
          </w:p>
        </w:tc>
      </w:tr>
      <w:tr>
        <w:trPr>
          <w:jc w:val="center"/>
          <w:trHeight w:val="41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代理机构：中思项目管理咨询有限公司</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电话：0512-68832715   </w:t>
            </w:r>
            <w:r>
              <w:rPr>
                <w:rFonts w:hint="eastAsia" w:ascii="宋体" w:hAnsi="宋体" w:eastAsia="宋体" w:cs="宋体"/>
                <w:color w:val="auto"/>
                <w:sz w:val="24"/>
                <w:szCs w:val="24"/>
                <w:highlight w:val="none"/>
                <w:lang w:val="en-US" w:eastAsia="zh-CN"/>
              </w:rPr>
              <w:t xml:space="preserve"> </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eastAsia="zh-CN"/>
              </w:rPr>
              <w:t xml:space="preserve">苏州市西环路902号（双桥868创意文化产业园）629室</w:t>
            </w:r>
            <w:r/>
          </w:p>
          <w:p>
            <w:pPr>
              <w:jc w:val="left"/>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eastAsia="zh-CN"/>
              </w:rPr>
              <w:t xml:space="preserve">符美婷、范万红、岳楠</w:t>
            </w:r>
            <w:r/>
          </w:p>
        </w:tc>
      </w:tr>
      <w:tr>
        <w:trPr>
          <w:jc w:val="center"/>
          <w:trHeight w:val="579"/>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95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招标文件有效期为九十天（日历日）</w:t>
            </w:r>
            <w:r/>
          </w:p>
        </w:tc>
      </w:tr>
      <w:tr>
        <w:trPr>
          <w:jc w:val="center"/>
          <w:trHeight w:val="437"/>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9531" w:type="dxa"/>
            <w:vAlign w:val="center"/>
            <w:textDirection w:val="lrTb"/>
            <w:noWrap w:val="false"/>
          </w:tcPr>
          <w:p>
            <w:pPr>
              <w:pStyle w:val="939"/>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投标保证金数额：人民币/元整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本文件中涉及的投标保证金条款均不适用。</w:t>
            </w:r>
            <w:r/>
          </w:p>
        </w:tc>
      </w:tr>
      <w:tr>
        <w:trPr>
          <w:jc w:val="center"/>
          <w:trHeight w:val="980"/>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投标文件份数：</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本次采购开标过程采用电子化招投标模式，投标人须网上提交投标文件，无需递交纸质投标文件。（中标后，中标单位需提供</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套纸质投标文件）</w:t>
            </w:r>
            <w:r/>
          </w:p>
        </w:tc>
      </w:tr>
      <w:tr>
        <w:trPr>
          <w:jc w:val="center"/>
          <w:trHeight w:val="1216"/>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9531" w:type="dxa"/>
            <w:vAlign w:val="center"/>
            <w:textDirection w:val="lrTb"/>
            <w:noWrap w:val="false"/>
          </w:tcPr>
          <w:p>
            <w:pPr>
              <w:pStyle w:val="1056"/>
              <w:pageBreakBefore w:val="0"/>
              <w:spacing w:line="360" w:lineRule="auto"/>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t xml:space="preserve">报名成功的供应商在下载招标文件后，对招标文件有疑问的</w:t>
            </w:r>
            <w:r>
              <w:rPr>
                <w:rFonts w:hint="eastAsia" w:ascii="宋体" w:hAnsi="宋体" w:eastAsia="宋体" w:cs="宋体"/>
                <w:color w:val="auto"/>
                <w:sz w:val="24"/>
                <w:szCs w:val="24"/>
                <w:highlight w:val="none"/>
                <w:u w:val="none"/>
                <w:lang w:val="en-US" w:eastAsia="en-US" w:bidi="ar-SA"/>
              </w:rPr>
              <w:t xml:space="preserve">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      </w:t>
            </w:r>
            <w:r/>
          </w:p>
          <w:p>
            <w:pPr>
              <w:pStyle w:val="105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en-US" w:bidi="ar-SA"/>
              </w:rPr>
              <w:t xml:space="preserve">质疑递交地点：中思项目管理咨询有限公司（联系地址：</w:t>
            </w:r>
            <w:r>
              <w:rPr>
                <w:rFonts w:hint="eastAsia" w:ascii="宋体" w:hAnsi="宋体" w:eastAsia="宋体" w:cs="宋体"/>
                <w:color w:val="auto"/>
                <w:sz w:val="24"/>
                <w:szCs w:val="24"/>
                <w:highlight w:val="none"/>
                <w:u w:val="none"/>
                <w:lang w:val="en-US" w:eastAsia="zh-CN" w:bidi="ar-SA"/>
              </w:rPr>
              <w:t xml:space="preserve">苏州市西环路902号（双桥868创意文化产业园）629室</w:t>
            </w:r>
            <w:r>
              <w:rPr>
                <w:rFonts w:hint="eastAsia" w:ascii="宋体" w:hAnsi="宋体" w:eastAsia="宋体" w:cs="宋体"/>
                <w:color w:val="auto"/>
                <w:sz w:val="24"/>
                <w:szCs w:val="24"/>
                <w:highlight w:val="none"/>
                <w:u w:val="none"/>
                <w:lang w:val="en-US" w:eastAsia="en-US" w:bidi="ar-SA"/>
              </w:rPr>
              <w:t xml:space="preserve">；电话（传真）：</w:t>
            </w:r>
            <w:r>
              <w:rPr>
                <w:rFonts w:hint="eastAsia" w:ascii="宋体" w:hAnsi="宋体" w:eastAsia="宋体" w:cs="宋体"/>
                <w:color w:val="auto"/>
                <w:sz w:val="24"/>
                <w:szCs w:val="24"/>
                <w:highlight w:val="none"/>
                <w:u w:val="none"/>
                <w:lang w:val="en-US" w:eastAsia="zh-CN" w:bidi="ar-SA"/>
              </w:rPr>
              <w:t xml:space="preserve">0512-68832715 </w:t>
            </w:r>
            <w:r>
              <w:rPr>
                <w:rFonts w:hint="eastAsia" w:ascii="宋体" w:hAnsi="宋体" w:eastAsia="宋体" w:cs="宋体"/>
                <w:color w:val="auto"/>
                <w:sz w:val="24"/>
                <w:szCs w:val="24"/>
                <w:highlight w:val="none"/>
                <w:u w:val="none"/>
                <w:lang w:val="en-US" w:eastAsia="en-US" w:bidi="ar-SA"/>
              </w:rPr>
              <w:t xml:space="preserve">联系人：</w:t>
            </w:r>
            <w:r>
              <w:rPr>
                <w:rFonts w:hint="eastAsia" w:ascii="宋体" w:hAnsi="宋体" w:eastAsia="宋体" w:cs="宋体"/>
                <w:color w:val="auto"/>
                <w:sz w:val="24"/>
                <w:szCs w:val="24"/>
                <w:highlight w:val="none"/>
                <w:u w:val="none"/>
                <w:lang w:val="en-US" w:eastAsia="zh-CN" w:bidi="ar-SA"/>
              </w:rPr>
              <w:t xml:space="preserve">符美婷、范万红、岳楠</w:t>
            </w:r>
            <w:r>
              <w:rPr>
                <w:rFonts w:hint="eastAsia" w:ascii="宋体" w:hAnsi="宋体" w:eastAsia="宋体" w:cs="宋体"/>
                <w:color w:val="auto"/>
                <w:sz w:val="24"/>
                <w:szCs w:val="24"/>
                <w:highlight w:val="none"/>
                <w:u w:val="none"/>
                <w:lang w:val="en-US" w:eastAsia="en-US" w:bidi="ar-SA"/>
              </w:rPr>
              <w:t xml:space="preserve">）。</w:t>
            </w:r>
            <w:r/>
          </w:p>
        </w:tc>
      </w:tr>
      <w:tr>
        <w:trPr>
          <w:jc w:val="center"/>
          <w:trHeight w:val="339"/>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投标文件递交截止时间：202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06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05 </w:t>
            </w:r>
            <w:r>
              <w:rPr>
                <w:rFonts w:hint="eastAsia" w:ascii="宋体" w:hAnsi="宋体" w:eastAsia="宋体" w:cs="宋体"/>
                <w:color w:val="auto"/>
                <w:sz w:val="24"/>
                <w:szCs w:val="24"/>
                <w:highlight w:val="none"/>
              </w:rPr>
              <w:t xml:space="preserve">日</w:t>
            </w:r>
            <w:r>
              <w:rPr>
                <w:rFonts w:hint="eastAsia" w:ascii="宋体" w:hAnsi="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：30整</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开标地点：“苏采云”系统（网址：http://jszfcg.jsczt.cn/）</w:t>
            </w:r>
            <w:r/>
          </w:p>
        </w:tc>
      </w:tr>
      <w:tr>
        <w:trPr>
          <w:jc w:val="center"/>
          <w:trHeight w:val="503"/>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9531" w:type="dxa"/>
            <w:vAlign w:val="center"/>
            <w:textDirection w:val="lrTb"/>
            <w:noWrap w:val="false"/>
          </w:tcPr>
          <w:p>
            <w:pPr>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代理服务费收费依据：根据采购代</w:t>
            </w:r>
            <w:r>
              <w:rPr>
                <w:rFonts w:hint="eastAsia" w:ascii="宋体" w:hAnsi="宋体" w:eastAsia="宋体" w:cs="宋体"/>
                <w:color w:val="auto"/>
                <w:sz w:val="24"/>
                <w:szCs w:val="24"/>
                <w:highlight w:val="none"/>
                <w:lang w:val="en-US" w:eastAsia="zh-CN"/>
              </w:rPr>
              <w:t xml:space="preserve">理协议，本项目代理服务费固定收费20000.00元；相关费用已列入采购预算，采购预算已包含该笔费用。响应单位的磋商响应报价应包含该笔费用。本项目代理服务费由成交供应商在领取成交通知书后，向采购代理机构一次性付清。</w:t>
            </w:r>
            <w:bookmarkStart w:id="49" w:name="_GoBack"/>
            <w:r/>
            <w:bookmarkEnd w:id="49"/>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w:t>
            </w:r>
            <w:r/>
          </w:p>
        </w:tc>
        <w:tc>
          <w:tcPr>
            <w:tcW w:w="953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政府采购监督电话：</w:t>
            </w:r>
            <w:r>
              <w:rPr>
                <w:rFonts w:hint="eastAsia" w:ascii="宋体" w:hAnsi="宋体" w:cs="宋体"/>
                <w:color w:val="auto"/>
                <w:sz w:val="24"/>
                <w:szCs w:val="24"/>
                <w:highlight w:val="none"/>
                <w:lang w:val="zh-CN"/>
              </w:rPr>
              <w:t xml:space="preserve">0512-57310854</w:t>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导致废标因素：</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出现下列情形之一的，为废标：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（一）符合专业条件的供应商或者对招标文件作实质响应的供应商不足三家的；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（二）出现影响采购公正的违法、违规行为的； </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（三）投标人的报价均超过了采购预算或者最高限价，招标人不能支付的； </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（四）因重大变故，采购任务取消的。</w:t>
            </w:r>
            <w:r/>
          </w:p>
        </w:tc>
      </w:tr>
      <w:tr>
        <w:trPr>
          <w:jc w:val="center"/>
          <w:trHeight w:val="435"/>
        </w:trPr>
        <w:tc>
          <w:tcPr>
            <w:tcW w:w="76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9531"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导致无效标因素：</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投标文件属下列情况之一的，在资格性、符合性检查时按照无效投标处理：</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（一）投标文件未按招标文件要求签署、盖章的；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（二）不具备招标文件中规定的资格要求的；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（三）报价超过招标文件中规定的预算金额或者最高限价的；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（四）投标文件含有招标人不能接受的附加条件的;</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（五）因</w:t>
            </w:r>
            <w:r>
              <w:rPr>
                <w:rFonts w:hint="eastAsia" w:ascii="宋体" w:hAnsi="宋体" w:eastAsia="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zh-CN"/>
              </w:rPr>
              <w:t xml:space="preserve">自身原因导致网上投标文件无法递交的其他情况；</w:t>
            </w:r>
            <w:r/>
          </w:p>
          <w:p>
            <w:pPr>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val="zh-CN"/>
              </w:rPr>
              <w:t xml:space="preserve">）不同投标（响应）文件制作机器码一致。</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zh-CN"/>
              </w:rPr>
              <w:t xml:space="preserve">）法律、法规和招标文件规定的其他无效情形。</w:t>
            </w:r>
            <w:r/>
          </w:p>
        </w:tc>
      </w:tr>
    </w:tbl>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pStyle w:val="737"/>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pageBreakBefore w:val="0"/>
        <w:spacing w:line="360" w:lineRule="auto"/>
        <w:rPr>
          <w:rFonts w:hint="eastAsia" w:ascii="宋体" w:hAnsi="宋体" w:eastAsia="宋体" w:cs="宋体"/>
          <w:b/>
          <w:bCs/>
          <w:color w:val="auto"/>
          <w:sz w:val="52"/>
          <w:szCs w:val="52"/>
          <w:highlight w:val="none"/>
          <w:lang w:val="zh-CN"/>
        </w:rPr>
        <w:outlineLvl w:val="0"/>
      </w:pPr>
      <w:r>
        <w:rPr>
          <w:rFonts w:hint="eastAsia" w:ascii="宋体" w:hAnsi="宋体" w:eastAsia="宋体" w:cs="宋体"/>
          <w:b/>
          <w:bCs/>
          <w:color w:val="auto"/>
          <w:sz w:val="52"/>
          <w:szCs w:val="52"/>
          <w:highlight w:val="none"/>
          <w:lang w:val="zh-CN"/>
        </w:rPr>
        <w:t xml:space="preserve">目 录</w:t>
      </w:r>
      <w:r/>
    </w:p>
    <w:p>
      <w:pPr>
        <w:pStyle w:val="948"/>
        <w:pageBreakBefore w:val="0"/>
        <w:spacing w:line="360" w:lineRule="auto"/>
        <w:tabs>
          <w:tab w:val="right" w:pos="8810" w:leader="dot"/>
        </w:tabs>
        <w:rPr>
          <w:rFonts w:hint="eastAsia" w:ascii="宋体" w:hAnsi="宋体" w:eastAsia="宋体" w:cs="宋体"/>
          <w:color w:val="auto"/>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TOC \o "1-1" </w:instrText>
      </w:r>
      <w:r>
        <w:rPr>
          <w:rFonts w:hint="eastAsia" w:ascii="宋体" w:hAnsi="宋体" w:eastAsia="宋体" w:cs="宋体"/>
          <w:color w:val="auto"/>
          <w:sz w:val="28"/>
          <w:szCs w:val="28"/>
          <w:highlight w:val="none"/>
        </w:rPr>
        <w:fldChar w:fldCharType="separate"/>
      </w:r>
      <w:r/>
    </w:p>
    <w:p>
      <w:pPr>
        <w:pStyle w:val="948"/>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 投标邀请函</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p>
    <w:p>
      <w:pPr>
        <w:pStyle w:val="948"/>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 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8</w:t>
      </w:r>
      <w:r>
        <w:rPr>
          <w:rFonts w:hint="eastAsia" w:ascii="宋体" w:hAnsi="宋体" w:eastAsia="宋体" w:cs="宋体"/>
          <w:color w:val="auto"/>
          <w:sz w:val="32"/>
          <w:szCs w:val="32"/>
          <w:highlight w:val="none"/>
        </w:rPr>
        <w:fldChar w:fldCharType="end"/>
      </w:r>
      <w:r/>
    </w:p>
    <w:p>
      <w:pPr>
        <w:pStyle w:val="948"/>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 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20</w:t>
      </w:r>
      <w:r>
        <w:rPr>
          <w:rFonts w:hint="eastAsia" w:ascii="宋体" w:hAnsi="宋体" w:eastAsia="宋体" w:cs="宋体"/>
          <w:color w:val="auto"/>
          <w:sz w:val="32"/>
          <w:szCs w:val="32"/>
          <w:highlight w:val="none"/>
        </w:rPr>
        <w:fldChar w:fldCharType="end"/>
      </w:r>
      <w:r/>
    </w:p>
    <w:p>
      <w:pPr>
        <w:pStyle w:val="948"/>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 招标书</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33</w:t>
      </w:r>
      <w:r>
        <w:rPr>
          <w:rFonts w:hint="eastAsia" w:ascii="宋体" w:hAnsi="宋体" w:eastAsia="宋体" w:cs="宋体"/>
          <w:color w:val="auto"/>
          <w:sz w:val="32"/>
          <w:szCs w:val="32"/>
          <w:highlight w:val="none"/>
        </w:rPr>
        <w:fldChar w:fldCharType="end"/>
      </w:r>
      <w:r/>
    </w:p>
    <w:p>
      <w:pPr>
        <w:pStyle w:val="948"/>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 合同条款</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_Toc77258039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42</w:t>
      </w:r>
      <w:r>
        <w:rPr>
          <w:rFonts w:hint="eastAsia" w:ascii="宋体" w:hAnsi="宋体" w:eastAsia="宋体" w:cs="宋体"/>
          <w:color w:val="auto"/>
          <w:sz w:val="32"/>
          <w:szCs w:val="32"/>
          <w:highlight w:val="none"/>
        </w:rPr>
        <w:fldChar w:fldCharType="end"/>
      </w:r>
      <w:r/>
    </w:p>
    <w:p>
      <w:pPr>
        <w:pStyle w:val="948"/>
        <w:keepLines w:val="0"/>
        <w:keepNext w:val="0"/>
        <w:pageBreakBefore w:val="0"/>
        <w:spacing w:line="360" w:lineRule="auto"/>
        <w:widowControl w:val="off"/>
        <w:tabs>
          <w:tab w:val="right" w:pos="9895" w:leader="dot"/>
        </w:tabs>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评分标准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_Toc77258040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53</w:t>
      </w:r>
      <w:r>
        <w:rPr>
          <w:rFonts w:hint="eastAsia" w:ascii="宋体" w:hAnsi="宋体" w:eastAsia="宋体" w:cs="宋体"/>
          <w:color w:val="auto"/>
          <w:sz w:val="32"/>
          <w:szCs w:val="32"/>
          <w:highlight w:val="none"/>
        </w:rPr>
        <w:fldChar w:fldCharType="end"/>
      </w:r>
      <w:r/>
    </w:p>
    <w:p>
      <w:pPr>
        <w:pStyle w:val="948"/>
        <w:pageBreakBefore w:val="0"/>
        <w:spacing w:line="360" w:lineRule="auto"/>
        <w:tabs>
          <w:tab w:val="right" w:pos="9026"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end"/>
      </w:r>
      <w:bookmarkStart w:id="0" w:name="_Toc397699336"/>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5"/>
        <w:jc w:val="center"/>
        <w:pageBreakBefore w:val="0"/>
        <w:spacing w:line="360" w:lineRule="auto"/>
        <w:rPr>
          <w:rFonts w:hint="eastAsia" w:ascii="宋体" w:hAnsi="宋体" w:eastAsia="宋体" w:cs="宋体"/>
          <w:color w:val="auto"/>
          <w:sz w:val="52"/>
          <w:highlight w:val="none"/>
        </w:rPr>
      </w:pPr>
      <w:r/>
      <w:bookmarkStart w:id="1" w:name="_Toc77258035"/>
      <w:r>
        <w:rPr>
          <w:rFonts w:hint="eastAsia" w:ascii="宋体" w:hAnsi="宋体" w:eastAsia="宋体" w:cs="宋体"/>
          <w:color w:val="auto"/>
          <w:sz w:val="52"/>
          <w:highlight w:val="none"/>
        </w:rPr>
        <w:t xml:space="preserve">第一章 投标邀请函</w:t>
      </w:r>
      <w:bookmarkEnd w:id="0"/>
      <w:r/>
      <w:bookmarkEnd w:id="1"/>
      <w:r/>
      <w:r/>
    </w:p>
    <w:tbl>
      <w:tblPr>
        <w:tblStyle w:val="709"/>
        <w:tblW w:w="4957" w:type="pct"/>
        <w:jc w:val="center"/>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76"/>
      </w:tblGrid>
      <w:tr>
        <w:trPr>
          <w:jc w:val="center"/>
          <w:trHeight w:val="1288"/>
        </w:trPr>
        <w:tc>
          <w:tcPr>
            <w:tcW w:w="10034" w:type="dxa"/>
            <w:vAlign w:val="top"/>
            <w:textDirection w:val="lrTb"/>
            <w:noWrap w:val="false"/>
          </w:tcPr>
          <w:p>
            <w:pPr>
              <w:ind w:firstLine="120"/>
              <w:jc w:val="left"/>
              <w:pageBreakBefore w:val="0"/>
              <w:spacing w:line="360" w:lineRule="auto"/>
              <w:widowControl/>
              <w:rPr>
                <w:rFonts w:hint="eastAsia" w:ascii="宋体" w:hAnsi="宋体" w:eastAsia="宋体" w:cs="宋体"/>
                <w:color w:val="auto"/>
                <w:sz w:val="24"/>
                <w:szCs w:val="24"/>
                <w:highlight w:val="none"/>
              </w:rPr>
            </w:pPr>
            <w:r/>
            <w:bookmarkStart w:id="2" w:name="OLE_LINK1"/>
            <w:r>
              <w:rPr>
                <w:rFonts w:hint="eastAsia" w:ascii="宋体" w:hAnsi="宋体" w:eastAsia="宋体" w:cs="宋体"/>
                <w:color w:val="auto"/>
                <w:sz w:val="24"/>
                <w:szCs w:val="24"/>
                <w:highlight w:val="none"/>
              </w:rPr>
              <w:t xml:space="preserve">项目概况 </w:t>
            </w:r>
            <w:r/>
          </w:p>
          <w:p>
            <w:pPr>
              <w:ind w:firstLine="480"/>
              <w:jc w:val="left"/>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昆山市中西医结合医院（昆山市花桥镇社区卫生服务中心）织物洗涤服务</w:t>
            </w:r>
            <w:r>
              <w:rPr>
                <w:rFonts w:hint="eastAsia" w:ascii="宋体" w:hAnsi="宋体" w:eastAsia="宋体" w:cs="宋体"/>
                <w:color w:val="auto"/>
                <w:sz w:val="24"/>
                <w:szCs w:val="24"/>
                <w:highlight w:val="none"/>
              </w:rPr>
              <w:t xml:space="preserve">的潜在投标人应在</w:t>
            </w:r>
            <w:r>
              <w:rPr>
                <w:rFonts w:hint="eastAsia" w:ascii="宋体" w:hAnsi="宋体" w:eastAsia="宋体" w:cs="宋体"/>
                <w:color w:val="auto"/>
                <w:sz w:val="24"/>
                <w:szCs w:val="24"/>
                <w:highlight w:val="none"/>
                <w:lang w:eastAsia="zh-CN"/>
              </w:rPr>
              <w:t xml:space="preserve">“苏采云”</w:t>
            </w:r>
            <w:r>
              <w:rPr>
                <w:rFonts w:hint="eastAsia" w:ascii="宋体" w:hAnsi="宋体" w:eastAsia="宋体" w:cs="宋体"/>
                <w:color w:val="auto"/>
                <w:sz w:val="24"/>
                <w:szCs w:val="24"/>
                <w:highlight w:val="none"/>
              </w:rPr>
              <w:t xml:space="preserve">系统获取招标文件，</w:t>
            </w:r>
            <w:r>
              <w:rPr>
                <w:rFonts w:hint="eastAsia" w:ascii="宋体" w:hAnsi="宋体" w:eastAsia="宋体" w:cs="宋体"/>
                <w:b w:val="0"/>
                <w:bCs w:val="0"/>
                <w:color w:val="auto"/>
                <w:sz w:val="24"/>
                <w:szCs w:val="24"/>
                <w:highlight w:val="none"/>
              </w:rPr>
              <w:t xml:space="preserve">并于</w:t>
            </w:r>
            <w:r>
              <w:rPr>
                <w:rFonts w:hint="eastAsia" w:ascii="宋体" w:hAnsi="宋体" w:cs="宋体"/>
                <w:color w:val="auto"/>
                <w:sz w:val="24"/>
                <w:szCs w:val="24"/>
                <w:highlight w:val="none"/>
                <w:u w:val="single"/>
                <w:lang w:eastAsia="zh-CN"/>
              </w:rPr>
              <w:t xml:space="preserve">2026年06月05日</w:t>
            </w:r>
            <w:r>
              <w:rPr>
                <w:rFonts w:hint="eastAsia" w:ascii="宋体" w:hAnsi="宋体" w:cs="宋体"/>
                <w:b w:val="0"/>
                <w:bCs w:val="0"/>
                <w:color w:val="auto"/>
                <w:sz w:val="24"/>
                <w:szCs w:val="24"/>
                <w:highlight w:val="none"/>
                <w:u w:val="single"/>
                <w:lang w:val="en-US" w:eastAsia="zh-CN"/>
              </w:rPr>
              <w:t xml:space="preserve">09</w:t>
            </w:r>
            <w:r>
              <w:rPr>
                <w:rFonts w:hint="eastAsia" w:ascii="宋体" w:hAnsi="宋体" w:eastAsia="宋体" w:cs="宋体"/>
                <w:b w:val="0"/>
                <w:bCs w:val="0"/>
                <w:color w:val="auto"/>
                <w:sz w:val="24"/>
                <w:szCs w:val="24"/>
                <w:highlight w:val="none"/>
                <w:u w:val="single"/>
              </w:rPr>
              <w:t xml:space="preserve">点30分（北京时间）</w:t>
            </w:r>
            <w:r>
              <w:rPr>
                <w:rFonts w:hint="eastAsia" w:ascii="宋体" w:hAnsi="宋体" w:eastAsia="宋体" w:cs="宋体"/>
                <w:color w:val="auto"/>
                <w:sz w:val="24"/>
                <w:szCs w:val="24"/>
                <w:highlight w:val="none"/>
              </w:rPr>
              <w:t xml:space="preserve">前递交投标文件。 </w:t>
            </w:r>
            <w:r/>
          </w:p>
        </w:tc>
      </w:tr>
    </w:tbl>
    <w:p>
      <w:pPr>
        <w:pStyle w:val="1056"/>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3" w:name="_Hlk61261720"/>
      <w:r>
        <w:rPr>
          <w:rFonts w:hint="eastAsia" w:ascii="宋体" w:hAnsi="宋体" w:eastAsia="宋体" w:cs="宋体"/>
          <w:b/>
          <w:color w:val="auto"/>
          <w:sz w:val="24"/>
          <w:szCs w:val="24"/>
          <w:highlight w:val="none"/>
          <w:lang w:val="en-US" w:eastAsia="en-US"/>
        </w:rPr>
        <w:t xml:space="preserve">一、项目基本情况</w:t>
      </w:r>
      <w:r>
        <w:rPr>
          <w:rFonts w:hint="eastAsia" w:ascii="宋体" w:hAnsi="宋体" w:eastAsia="宋体" w:cs="宋体"/>
          <w:b/>
          <w:color w:val="auto"/>
          <w:sz w:val="24"/>
          <w:szCs w:val="24"/>
          <w:highlight w:val="none"/>
          <w:lang w:val="en-US" w:eastAsia="zh-CN"/>
        </w:rPr>
        <w:t xml:space="preserve">：</w:t>
      </w:r>
      <w:r/>
    </w:p>
    <w:p>
      <w:pPr>
        <w:pStyle w:val="1056"/>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lang w:val="en-US" w:eastAsia="en-US"/>
        </w:rPr>
        <w:t xml:space="preserve">项目编号：</w:t>
      </w:r>
      <w:bookmarkStart w:id="4" w:name="XMBH_1"/>
      <w:r>
        <w:rPr>
          <w:rFonts w:hint="eastAsia" w:ascii="宋体" w:hAnsi="宋体" w:eastAsia="宋体" w:cs="宋体"/>
          <w:color w:val="auto"/>
          <w:sz w:val="24"/>
          <w:szCs w:val="24"/>
          <w:highlight w:val="none"/>
          <w:lang w:eastAsia="zh-CN"/>
        </w:rPr>
        <w:t xml:space="preserve">JSZC-320583-SZZS-G2026-0017</w:t>
      </w:r>
      <w:r/>
    </w:p>
    <w:p>
      <w:pPr>
        <w:pStyle w:val="105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2、</w:t>
      </w:r>
      <w:r>
        <w:rPr>
          <w:rFonts w:hint="eastAsia" w:ascii="宋体" w:hAnsi="宋体" w:eastAsia="宋体" w:cs="宋体"/>
          <w:color w:val="auto"/>
          <w:sz w:val="24"/>
          <w:szCs w:val="24"/>
          <w:highlight w:val="none"/>
          <w:lang w:val="en-US" w:eastAsia="en-US"/>
        </w:rPr>
        <w:t xml:space="preserve">项目名称：</w:t>
      </w:r>
      <w:r>
        <w:rPr>
          <w:rFonts w:hint="eastAsia" w:ascii="宋体" w:hAnsi="宋体" w:eastAsia="宋体" w:cs="宋体"/>
          <w:color w:val="auto"/>
          <w:sz w:val="24"/>
          <w:szCs w:val="24"/>
          <w:highlight w:val="none"/>
          <w:lang w:val="en-US" w:eastAsia="zh-CN"/>
        </w:rPr>
        <w:t xml:space="preserve">昆山市中西医结合医院（昆山市花桥镇社区卫生服务中心）织物洗涤服务</w:t>
      </w:r>
      <w:r/>
    </w:p>
    <w:p>
      <w:pPr>
        <w:pStyle w:val="105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3、采购方式：</w:t>
      </w:r>
      <w:r>
        <w:rPr>
          <w:rFonts w:hint="eastAsia" w:ascii="宋体" w:hAnsi="宋体" w:eastAsia="宋体" w:cs="宋体"/>
          <w:color w:val="auto"/>
          <w:sz w:val="24"/>
          <w:szCs w:val="24"/>
          <w:highlight w:val="none"/>
          <w:lang w:val="en-US" w:eastAsia="zh-CN"/>
        </w:rPr>
        <w:t xml:space="preserve">公开招标</w:t>
      </w:r>
      <w:r/>
    </w:p>
    <w:p>
      <w:pPr>
        <w:pStyle w:val="105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4、预算金额</w:t>
      </w:r>
      <w:bookmarkEnd w:id="4"/>
      <w:r/>
      <w:bookmarkStart w:id="5" w:name="XMCGYS_1"/>
      <w:r>
        <w:rPr>
          <w:rFonts w:hint="eastAsia" w:ascii="宋体" w:hAnsi="宋体" w:eastAsia="宋体" w:cs="宋体"/>
          <w:color w:val="auto"/>
          <w:sz w:val="24"/>
          <w:szCs w:val="24"/>
          <w:highlight w:val="none"/>
          <w:lang w:val="en-US" w:eastAsia="zh-CN"/>
        </w:rPr>
        <w:t xml:space="preserve">：人民币壹佰柒拾玖万玖仟陆佰贰拾伍元整（¥1799625.00）</w:t>
      </w:r>
      <w:r/>
    </w:p>
    <w:p>
      <w:pPr>
        <w:pStyle w:val="105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5、采购需求：医院内部所有医用被服物品洗涤，下收，下送、缝补、折叠、熨烫和租赁、芯片采购等服务。</w:t>
      </w:r>
      <w:r/>
    </w:p>
    <w:p>
      <w:pPr>
        <w:pStyle w:val="1056"/>
        <w:ind w:firstLine="482"/>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合同履行期限：</w:t>
      </w:r>
      <w:bookmarkEnd w:id="5"/>
      <w:r>
        <w:rPr>
          <w:rFonts w:hint="eastAsia" w:ascii="宋体" w:hAnsi="宋体" w:eastAsia="宋体" w:cs="宋体"/>
          <w:b/>
          <w:bCs w:val="0"/>
          <w:color w:val="auto"/>
          <w:sz w:val="24"/>
          <w:highlight w:val="none"/>
          <w:lang w:val="en-US" w:eastAsia="zh-CN"/>
        </w:rPr>
        <w:t xml:space="preserve">自合同签订之日起贰年</w:t>
      </w:r>
      <w:r>
        <w:rPr>
          <w:rFonts w:hint="eastAsia" w:ascii="宋体" w:hAnsi="宋体" w:eastAsia="宋体" w:cs="宋体"/>
          <w:b/>
          <w:bCs w:val="0"/>
          <w:color w:val="auto"/>
          <w:sz w:val="24"/>
          <w:highlight w:val="none"/>
          <w:lang w:eastAsia="zh-CN"/>
        </w:rPr>
        <w:t xml:space="preserve">。 </w:t>
      </w:r>
      <w:r/>
    </w:p>
    <w:p>
      <w:pPr>
        <w:ind w:firstLine="482"/>
        <w:jc w:val="both"/>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7、本项目不接受联合体投标。</w:t>
      </w:r>
      <w:r/>
    </w:p>
    <w:p>
      <w:pPr>
        <w:pStyle w:val="1056"/>
        <w:keepLines w:val="0"/>
        <w:keepNext w:val="0"/>
        <w:pageBreakBefore w:val="0"/>
        <w:spacing w:line="360" w:lineRule="auto"/>
        <w:widowControl w:val="off"/>
        <w:rPr>
          <w:rFonts w:hint="eastAsia" w:ascii="宋体" w:hAnsi="宋体" w:eastAsia="宋体" w:cs="宋体"/>
          <w:b/>
          <w:color w:val="auto"/>
          <w:sz w:val="24"/>
          <w:szCs w:val="24"/>
          <w:highlight w:val="none"/>
          <w:lang w:val="en-US" w:eastAsia="en-US"/>
        </w:rPr>
      </w:pPr>
      <w:r>
        <w:rPr>
          <w:rFonts w:hint="eastAsia" w:ascii="宋体" w:hAnsi="宋体" w:eastAsia="宋体" w:cs="宋体"/>
          <w:b/>
          <w:color w:val="auto"/>
          <w:sz w:val="24"/>
          <w:szCs w:val="24"/>
          <w:highlight w:val="none"/>
          <w:lang w:val="en-US" w:eastAsia="en-US"/>
        </w:rPr>
        <w:t xml:space="preserve">二、申请人的资格要求： </w:t>
      </w:r>
      <w:bookmarkEnd w:id="3"/>
      <w:r/>
    </w:p>
    <w:p>
      <w:pPr>
        <w:pStyle w:val="105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的设备和专业技术能力；</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w:t>
      </w:r>
      <w:r/>
    </w:p>
    <w:p>
      <w:pPr>
        <w:pStyle w:val="1056"/>
        <w:ind w:firstLine="480"/>
        <w:keepLines w:val="0"/>
        <w:keepNext w:val="0"/>
        <w:pageBreakBefore w:val="0"/>
        <w:spacing w:line="360" w:lineRule="auto"/>
        <w:rPr>
          <w:rFonts w:hint="default" w:ascii="宋体" w:hAnsi="宋体" w:eastAsia="Arial Unicode MS" w:cs="宋体"/>
          <w:color w:val="auto"/>
          <w:sz w:val="24"/>
          <w:szCs w:val="24"/>
          <w:highlight w:val="none"/>
          <w:lang w:val="en-US" w:eastAsia="zh-CN"/>
        </w:rPr>
      </w:pPr>
      <w:r/>
      <w:bookmarkStart w:id="6" w:name="_Toc28359014"/>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落实政府采购政策需满足的资格要求：</w:t>
      </w:r>
      <w:r>
        <w:rPr>
          <w:rFonts w:hint="eastAsia" w:ascii="宋体" w:hAnsi="宋体" w:eastAsia="宋体" w:cs="宋体"/>
          <w:color w:val="auto"/>
          <w:sz w:val="24"/>
          <w:szCs w:val="24"/>
          <w:highlight w:val="none"/>
        </w:rPr>
        <w:t xml:space="preserve">本项目专门面向</w:t>
      </w:r>
      <w:r>
        <w:rPr>
          <w:rFonts w:hint="eastAsia" w:ascii="宋体" w:hAnsi="宋体" w:eastAsia="宋体" w:cs="宋体"/>
          <w:b w:val="0"/>
          <w:bCs w:val="0"/>
          <w:color w:val="auto"/>
          <w:sz w:val="24"/>
          <w:szCs w:val="24"/>
          <w:highlight w:val="none"/>
          <w:lang w:val="en-US" w:eastAsia="zh-CN"/>
        </w:rPr>
        <w:t xml:space="preserve">中小企业采购（整体预留），残疾人福利性单位、监狱企业视同小型、微型企业；本项目所属行业为其他未列明行业。</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3、本项目的特定资格要求：</w:t>
      </w:r>
      <w:bookmarkEnd w:id="6"/>
      <w:r/>
    </w:p>
    <w:p>
      <w:pPr>
        <w:pStyle w:val="1056"/>
        <w:ind w:firstLine="48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3.1未被“信用中国”网站（www.creditchina.gov.cn）列入失信被执行人、重大税收违法案件当事人名单、政府采购严重失信行为记录名单。</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w:t>
      </w:r>
      <w:r>
        <w:rPr>
          <w:rFonts w:hint="eastAsia" w:ascii="宋体" w:hAnsi="宋体" w:eastAsia="宋体" w:cs="宋体"/>
          <w:b/>
          <w:color w:val="auto"/>
          <w:sz w:val="24"/>
          <w:szCs w:val="24"/>
          <w:highlight w:val="none"/>
          <w:lang w:val="en-US" w:eastAsia="zh-CN"/>
        </w:rPr>
        <w:t xml:space="preserve">招标</w:t>
      </w:r>
      <w:r>
        <w:rPr>
          <w:rFonts w:hint="eastAsia" w:ascii="宋体" w:hAnsi="宋体" w:eastAsia="宋体" w:cs="宋体"/>
          <w:b/>
          <w:color w:val="auto"/>
          <w:sz w:val="24"/>
          <w:szCs w:val="24"/>
          <w:highlight w:val="none"/>
        </w:rPr>
        <w:t xml:space="preserve">文件 </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bookmarkStart w:id="7" w:name="_Toc28359005"/>
      <w:r/>
      <w:bookmarkStart w:id="8" w:name="_Toc38985266"/>
      <w:r/>
      <w:bookmarkStart w:id="9" w:name="_Toc28359082"/>
      <w:r/>
      <w:bookmarkStart w:id="10" w:name="_Toc35393624"/>
      <w:r/>
      <w:bookmarkStart w:id="11" w:name="_Toc35393793"/>
      <w:r>
        <w:rPr>
          <w:rFonts w:hint="eastAsia" w:ascii="宋体" w:hAnsi="宋体" w:eastAsia="宋体" w:cs="宋体"/>
          <w:color w:val="auto"/>
          <w:sz w:val="24"/>
          <w:szCs w:val="24"/>
          <w:highlight w:val="none"/>
          <w:lang w:val="en-US" w:eastAsia="zh-CN"/>
        </w:rPr>
        <w:t xml:space="preserve">1、时间：自招标文件公告发布之日起至5个工作日</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2、地点：“苏采云”系统（网址：http://jszfcg.jsczt.cn/） </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w:t>
      </w:r>
      <w:r>
        <w:rPr>
          <w:rFonts w:hint="eastAsia" w:ascii="宋体" w:hAnsi="宋体" w:eastAsia="宋体" w:cs="宋体"/>
          <w:color w:val="auto"/>
          <w:sz w:val="24"/>
          <w:szCs w:val="24"/>
          <w:highlight w:val="none"/>
        </w:rPr>
        <w:t xml:space="preserve">“苏采云”系统（网址：http://jszfcg.jsczt.cn/） </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4、售价：0.00元</w:t>
      </w:r>
      <w:bookmarkEnd w:id="7"/>
      <w:r/>
      <w:bookmarkEnd w:id="8"/>
      <w:r/>
      <w:bookmarkEnd w:id="9"/>
      <w:r/>
      <w:bookmarkEnd w:id="10"/>
      <w:r/>
      <w:bookmarkEnd w:id="11"/>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1、截止时间：2026年06月05日09:30（北京时间） </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2、地点：“苏采云”系统（网址：http://jszfcg.jsczt.cn/） </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五、公告期限：</w:t>
      </w:r>
      <w:r/>
    </w:p>
    <w:p>
      <w:pPr>
        <w:pStyle w:val="1056"/>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自本公告发布之日起5个工作日。</w:t>
      </w:r>
      <w:r/>
    </w:p>
    <w:p>
      <w:pP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12" w:name="_Toc28359084"/>
      <w:r>
        <w:rPr>
          <w:rFonts w:hint="eastAsia" w:ascii="宋体" w:hAnsi="宋体" w:eastAsia="宋体" w:cs="宋体"/>
          <w:color w:val="auto"/>
          <w:sz w:val="24"/>
          <w:szCs w:val="24"/>
          <w:highlight w:val="none"/>
        </w:rPr>
        <w:t xml:space="preserve">1、CA证书办理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2、参与采购活动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3、电子投标准备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在系统操作过程中如有疑问，请按以下方式联系：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注册咨询：18261002950；</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CA技术咨询电话：400-608-6099；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签章使用问题：025-83633811、025-83633812、15380932027、15371015030；</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系统使用指导与咨询：联系电话：18261002950；QQ：3048755361、1315179389、895706745。</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7、昆山市政府采购管理部门监督电话：0512-57310854</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投标人在参加政府采购活动时须遵守《昆山市政府采购供应商诚信管理办法》的相关规定。</w:t>
      </w:r>
      <w:bookmarkEnd w:id="12"/>
      <w:r/>
    </w:p>
    <w:p>
      <w:pPr>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对本次招标提出询问，请按以下方式联系：</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eastAsia="zh-CN"/>
        </w:rPr>
        <w:t xml:space="preserve">招标人</w:t>
      </w:r>
      <w:r>
        <w:rPr>
          <w:rFonts w:hint="eastAsia" w:ascii="宋体" w:hAnsi="宋体" w:eastAsia="宋体" w:cs="宋体"/>
          <w:b/>
          <w:color w:val="auto"/>
          <w:sz w:val="24"/>
          <w:szCs w:val="24"/>
          <w:highlight w:val="none"/>
        </w:rPr>
        <w:t xml:space="preserve">信息</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昆山市中西医结合医院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昆山市花桥镇金融大道388号</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许春松</w:t>
      </w:r>
      <w:r>
        <w:rPr>
          <w:rFonts w:hint="eastAsia" w:ascii="宋体" w:hAnsi="宋体" w:eastAsia="宋体" w:cs="宋体"/>
          <w:color w:val="auto"/>
          <w:sz w:val="24"/>
          <w:szCs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0512-57691004</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称：中思项目管理咨询有限公司</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苏州市西环路902号（双桥868创意文化产业园）629室</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联系方式：0512-68832715</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3、项目联系方式</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项目联系人：</w:t>
      </w:r>
      <w:r>
        <w:rPr>
          <w:rFonts w:hint="eastAsia" w:ascii="宋体" w:hAnsi="宋体" w:cs="宋体"/>
          <w:color w:val="auto"/>
          <w:sz w:val="24"/>
          <w:szCs w:val="24"/>
          <w:highlight w:val="none"/>
          <w:lang w:val="en-US" w:eastAsia="zh-CN"/>
        </w:rPr>
        <w:t xml:space="preserve">符美婷、范万红、岳楠</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电话：0512-68832715</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
      <w:r/>
    </w:p>
    <w:p>
      <w:pPr>
        <w:pStyle w:val="885"/>
        <w:jc w:val="center"/>
        <w:pageBreakBefore w:val="0"/>
        <w:spacing w:line="360" w:lineRule="auto"/>
        <w:rPr>
          <w:rFonts w:hint="eastAsia" w:ascii="宋体" w:hAnsi="宋体" w:eastAsia="宋体" w:cs="宋体"/>
          <w:color w:val="auto"/>
          <w:sz w:val="52"/>
          <w:highlight w:val="none"/>
        </w:rPr>
      </w:pPr>
      <w:r/>
      <w:bookmarkStart w:id="13" w:name="_Toc268175873"/>
      <w:r/>
      <w:bookmarkStart w:id="14" w:name="_Toc397699337"/>
      <w:r/>
      <w:bookmarkStart w:id="15" w:name="_Toc77258036"/>
      <w:r>
        <w:rPr>
          <w:rFonts w:hint="eastAsia" w:ascii="宋体" w:hAnsi="宋体" w:eastAsia="宋体" w:cs="宋体"/>
          <w:color w:val="auto"/>
          <w:sz w:val="52"/>
          <w:highlight w:val="none"/>
        </w:rPr>
        <w:t xml:space="preserve">第二章 投标人须知</w:t>
      </w:r>
      <w:bookmarkEnd w:id="13"/>
      <w:r/>
      <w:bookmarkEnd w:id="14"/>
      <w:r/>
      <w:bookmarkEnd w:id="15"/>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 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1.1本招标文件仅适用于中思项目管理咨询有限公司组织的招标活动。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1.2本次招标活动及因本次招标产生的合同受中国法律制约和保护。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1.3本招标文件的解释权属于中思项目管理咨询有限公司。</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 词语释义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2.1招标人：指依法进行政府采购的国家机关、事业单位、团体组织。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供应商：指向招标人提供货物、工程或服务的法人、其他组织或者自然人。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2.3投标人：指参加政府采购货物服务投标活动的供应商。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2.4采购代理机构：指依法接受招标人委托，从事货物、工程和服务等政府采购招标代理业务的社会中介机构。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2.5招标采购单位：招标人及采购代理机构的统称。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2.6评标委员会：是指在招标投标和政府采购活动中，依法由招标人代表和有关技术、经济等方面的专家组建，负责对投标文件进行评审并提出评审意见的临时性权威机构。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2.7响应：投标人根据招标人或采购代理机构发售的招标文件，编制投标文件并按规定投标的行为。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2.8服务：系指本次招标文件规定乙方应承担的</w:t>
      </w:r>
      <w:r>
        <w:rPr>
          <w:rFonts w:hint="eastAsia" w:ascii="宋体" w:hAnsi="宋体" w:cs="宋体"/>
          <w:color w:val="auto"/>
          <w:sz w:val="24"/>
          <w:szCs w:val="24"/>
          <w:highlight w:val="none"/>
          <w:lang w:val="en-US" w:eastAsia="zh-CN"/>
        </w:rPr>
        <w:t xml:space="preserve">昆山市中西医结合医院（昆山市花桥镇社区卫生服务中心）织物洗涤服务</w:t>
      </w:r>
      <w:r>
        <w:rPr>
          <w:rFonts w:hint="eastAsia" w:ascii="宋体" w:hAnsi="宋体" w:eastAsia="宋体" w:cs="宋体"/>
          <w:color w:val="auto"/>
          <w:sz w:val="24"/>
          <w:szCs w:val="24"/>
          <w:highlight w:val="none"/>
          <w:lang w:val="en-US" w:eastAsia="zh-CN"/>
        </w:rPr>
        <w:t xml:space="preserve">及合同中规定乙方应承担的其它义务。</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2.9知识产权：指专利权、商标权、著作权等无形财产专有权的统称。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2.10知识产权：指专利权、商标权、著作权等无形财产专有权的统称。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2.11天：日历日。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2.12服务地点：合同中明确约定的乙方服务地点。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2.13不可抗力：不能预见、不能避免并且不能克服的客观情况。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2.14 实质性响应：满足有关本次采购标的、数量、质量、价款或者报酬、履行期限、履行地点和方式、违约责任和解决争议方法等要求。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2.15书面形式：指书面文字、合同书、信件和传真等可以有形地表现所载内容的形式。</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 投标人</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 合格投标人的基本条件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3.1具有独立承担民事责任的能力；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3.2具有良好的商业信誉和健全的财务会计制度；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3.3具有履行合同所必需的设备和专业技术能力；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3.4有依法缴纳税收和社会保障资金的良好记录；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3.5参加政府采购活动前三年内，在经营活动中没有重大违法记录</w:t>
      </w:r>
      <w:r>
        <w:rPr>
          <w:rFonts w:hint="eastAsia" w:ascii="宋体" w:hAnsi="宋体" w:cs="宋体"/>
          <w:color w:val="auto"/>
          <w:sz w:val="24"/>
          <w:szCs w:val="24"/>
          <w:highlight w:val="none"/>
          <w:lang w:val="en-US" w:eastAsia="zh-CN"/>
        </w:rPr>
        <w:t xml:space="preserve">。</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4．合格投标人的特定条件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lang w:val="en-US" w:eastAsia="zh-CN"/>
        </w:rPr>
        <w:t xml:space="preserve">未被“信用中国”网站（www.creditchina.gov.cn）列入失信被执行人、重大税收违法案件当事人名单、政府采购严重失信行为记录名单。</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 投标人代表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5.1指全权代表投标人参加投标活动并签署投标文件的人，如果投标人代表不是法定代表人（负责人），须持有授权委托书（详见统一格式）。</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 联合投标</w:t>
      </w:r>
      <w:r/>
    </w:p>
    <w:p>
      <w:pPr>
        <w:ind w:firstLine="42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本项目不接受联合投标。</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 投标费用 </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7.1投标人应自行承担所有准备及参加投标的相关费用。不论投标结果如何，</w:t>
      </w:r>
      <w:r>
        <w:rPr>
          <w:rFonts w:hint="eastAsia" w:ascii="宋体" w:hAnsi="宋体" w:eastAsia="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和采购代理机构在任何情况下均无义务也无责任承担这些费用。</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 招标文件说明</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 招标文件</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招标文件及其更正文件不是直接从苏州市政府采购网获得的，招标采购单位对招标文件及其补遗的真实性、完整性不承担任何责任。</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60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9.1投标人自行考察，以获取编制投标文件和签署合同所需的信息。考察现场所发生的费用由投标人自己承担。</w:t>
      </w:r>
      <w:r/>
    </w:p>
    <w:p>
      <w:pPr>
        <w:pStyle w:val="912"/>
        <w:ind w:firstLine="600"/>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12"/>
        <w:ind w:firstLine="600"/>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10.3 经招标采购单位允许，投标人可为考察目的进入招标采购单位的项目现场，但投标人不得因此使招标采购单位承担有关的责任和蒙受损失。投标人应承担考察现场的责任和风险。</w:t>
      </w:r>
      <w:r/>
    </w:p>
    <w:p>
      <w:pPr>
        <w:ind w:firstLine="60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10. 招标文件的澄清和修改</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 投标人在获得招标文件后，若有问题需要询问和澄清，应于前附表规定提出，采购代理机构将按规定予以解答。</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10.3未按前附表规定时间的询问和提交的疑问，</w:t>
      </w:r>
      <w:r>
        <w:rPr>
          <w:rFonts w:hint="eastAsia" w:ascii="宋体" w:hAnsi="宋体" w:eastAsia="宋体" w:cs="宋体"/>
          <w:bCs/>
          <w:color w:val="auto"/>
          <w:sz w:val="24"/>
          <w:szCs w:val="24"/>
          <w:highlight w:val="none"/>
          <w:lang w:eastAsia="zh-CN"/>
        </w:rPr>
        <w:t xml:space="preserve">招标人</w:t>
      </w:r>
      <w:r>
        <w:rPr>
          <w:rFonts w:hint="eastAsia" w:ascii="宋体" w:hAnsi="宋体" w:eastAsia="宋体" w:cs="宋体"/>
          <w:bCs/>
          <w:color w:val="auto"/>
          <w:sz w:val="24"/>
          <w:szCs w:val="24"/>
          <w:highlight w:val="none"/>
        </w:rPr>
        <w:t xml:space="preserve">和采购代理机构有权拒绝回答，也不承担由此带来的对投标人投标结果的影响。</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10.4招标采购单位无论出于自己的考虑，还是出于对投标人提问的澄清，均可对已发出的招标文件按规定进行必要澄清或者修改。</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10.5为使投标人有足够的时间按招标文件的修改要求考虑修正投标文件，或出于其他原因，招标采购单位有权推迟投标截止日期和开标日期，将此变更通知在苏州市政府采购网上公告。</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10.7招标文件的更正（含澄清、修改等）内容将在财政部门指定的政府采购信息发布媒体上发布，作为招标文件的组成部分，对投标人起约束作用。</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11、质疑</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供应商认为</w:t>
      </w:r>
      <w:r>
        <w:rPr>
          <w:rFonts w:hint="eastAsia" w:ascii="宋体" w:hAnsi="宋体" w:eastAsia="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采购过程和中标使自己的权益受到损害的，可以在知道或者应知其权益受到损害之日起七个工作日内，根据《政府采购质疑和投诉办法》（中华人民共和国财政部令第94号）向代理机构提出质疑。凡是对招标文件提出质疑的供应商，请按本招标公告供应商应当具备的资格条件要求提供材料，并将本项目政府采购网上报名确认单与质疑函一同递交，报名时间视为获取招标文件时间。</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11.1接受质疑函的方式：当场送达或邮寄方式，拒收到付件。</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11.2联系单位：中思项目管理咨询有限公司</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11.3联系电话：0512-68832715</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11.4通讯地址：</w:t>
      </w:r>
      <w:r>
        <w:rPr>
          <w:rFonts w:hint="eastAsia" w:ascii="宋体" w:hAnsi="宋体" w:eastAsia="宋体" w:cs="宋体"/>
          <w:bCs/>
          <w:color w:val="auto"/>
          <w:sz w:val="24"/>
          <w:szCs w:val="24"/>
          <w:highlight w:val="none"/>
          <w:lang w:eastAsia="zh-CN"/>
        </w:rPr>
        <w:t xml:space="preserve">苏州市西环路902号（双桥868创意文化产业园）629室</w:t>
      </w:r>
      <w:r>
        <w:rPr>
          <w:rFonts w:hint="eastAsia" w:ascii="宋体" w:hAnsi="宋体" w:eastAsia="宋体" w:cs="宋体"/>
          <w:bCs/>
          <w:color w:val="auto"/>
          <w:sz w:val="24"/>
          <w:szCs w:val="24"/>
          <w:highlight w:val="none"/>
        </w:rPr>
        <w:t xml:space="preserve">  </w:t>
      </w:r>
      <w:r/>
    </w:p>
    <w:p>
      <w:pPr>
        <w:ind w:firstLine="42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11.5供应商如对本项目提出质疑须在法定质疑期内一次性提出针对同一采购程序环节的质疑。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 投标文件说明</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12. 投标文件计量单位和使用文字</w:t>
      </w:r>
      <w:r/>
    </w:p>
    <w:p>
      <w:pPr>
        <w:pStyle w:val="912"/>
        <w:ind w:firstLine="501"/>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12.1投标文件中所使用的计量单位，除招标文件中有特殊要求外，均应使用中华人民共和国法定计量单位。</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16" w:name="_Toc217446047"/>
      <w:r>
        <w:rPr>
          <w:rFonts w:hint="eastAsia" w:ascii="宋体" w:hAnsi="宋体" w:eastAsia="宋体" w:cs="宋体"/>
          <w:b/>
          <w:color w:val="auto"/>
          <w:sz w:val="24"/>
          <w:szCs w:val="24"/>
          <w:highlight w:val="none"/>
        </w:rPr>
        <w:t xml:space="preserve">3. 知识产权</w:t>
      </w:r>
      <w:bookmarkEnd w:id="16"/>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ageBreakBefore w:val="0"/>
        <w:spacing w:line="360" w:lineRule="auto"/>
        <w:tabs>
          <w:tab w:val="left" w:pos="292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 投标文件的组成</w:t>
      </w:r>
      <w:r>
        <w:rPr>
          <w:rFonts w:hint="eastAsia" w:ascii="宋体" w:hAnsi="宋体" w:eastAsia="宋体" w:cs="宋体"/>
          <w:b/>
          <w:color w:val="auto"/>
          <w:sz w:val="24"/>
          <w:szCs w:val="24"/>
          <w:highlight w:val="none"/>
        </w:rPr>
        <w:tab/>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14.1</w:t>
      </w:r>
      <w:r>
        <w:rPr>
          <w:rFonts w:hint="eastAsia" w:ascii="宋体" w:hAnsi="宋体" w:eastAsia="宋体" w:cs="宋体"/>
          <w:b/>
          <w:bCs/>
          <w:color w:val="auto"/>
          <w:sz w:val="24"/>
          <w:szCs w:val="24"/>
          <w:highlight w:val="none"/>
        </w:rPr>
        <w:t xml:space="preserve">封面</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14.2</w:t>
      </w:r>
      <w:r>
        <w:rPr>
          <w:rFonts w:hint="eastAsia" w:ascii="宋体" w:hAnsi="宋体" w:eastAsia="宋体" w:cs="宋体"/>
          <w:b/>
          <w:bCs/>
          <w:color w:val="auto"/>
          <w:sz w:val="24"/>
          <w:szCs w:val="24"/>
          <w:highlight w:val="none"/>
        </w:rPr>
        <w:t xml:space="preserve">开标一览表</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14.3</w:t>
      </w:r>
      <w:r>
        <w:rPr>
          <w:rFonts w:hint="eastAsia" w:ascii="宋体" w:hAnsi="宋体" w:eastAsia="宋体" w:cs="宋体"/>
          <w:b/>
          <w:bCs/>
          <w:color w:val="auto"/>
          <w:sz w:val="24"/>
          <w:szCs w:val="24"/>
          <w:highlight w:val="none"/>
        </w:rPr>
        <w:t xml:space="preserve">资格审查文件</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具有独立承担民事责任的能力证明。</w:t>
      </w:r>
      <w:r>
        <w:rPr>
          <w:rFonts w:hint="eastAsia" w:ascii="宋体" w:hAnsi="宋体" w:eastAsia="宋体" w:cs="宋体"/>
          <w:b/>
          <w:bCs w:val="0"/>
          <w:color w:val="auto"/>
          <w:sz w:val="24"/>
          <w:szCs w:val="24"/>
          <w:highlight w:val="none"/>
          <w:lang w:val="zh-CN"/>
        </w:rPr>
        <w:t xml:space="preserve">包括法人或者其他组织的营业执照等证明文件，自然人的身份证明；</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rPr>
        <w:t xml:space="preserve">具有良好的商业信誉和健全的财务会计制度证明。</w:t>
      </w:r>
      <w:r>
        <w:rPr>
          <w:rFonts w:hint="eastAsia" w:ascii="宋体" w:hAnsi="宋体" w:eastAsia="宋体" w:cs="宋体"/>
          <w:b/>
          <w:bCs w:val="0"/>
          <w:color w:val="auto"/>
          <w:sz w:val="24"/>
          <w:szCs w:val="24"/>
          <w:highlight w:val="none"/>
          <w:lang w:val="zh-CN" w:eastAsia="zh-CN"/>
        </w:rPr>
        <w:t xml:space="preserve">包括但不限于提供最近一期的经审计的财务审计报告，其他组织、自然人及成立未满一年的法人应提供银行出具的资信证明</w:t>
      </w:r>
      <w:r>
        <w:rPr>
          <w:rFonts w:hint="eastAsia" w:ascii="宋体" w:hAnsi="宋体" w:eastAsia="宋体" w:cs="宋体"/>
          <w:b/>
          <w:bCs w:val="0"/>
          <w:color w:val="auto"/>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）具有</w:t>
      </w:r>
      <w:r>
        <w:rPr>
          <w:rFonts w:hint="eastAsia" w:ascii="宋体" w:hAnsi="宋体" w:eastAsia="宋体" w:cs="宋体"/>
          <w:b w:val="0"/>
          <w:bCs/>
          <w:color w:val="auto"/>
          <w:sz w:val="24"/>
          <w:szCs w:val="24"/>
          <w:highlight w:val="none"/>
          <w:lang w:val="zh-CN" w:eastAsia="zh-CN"/>
        </w:rPr>
        <w:t xml:space="preserve">履行合同所</w:t>
      </w:r>
      <w:r>
        <w:rPr>
          <w:rFonts w:hint="eastAsia" w:ascii="宋体" w:hAnsi="宋体" w:eastAsia="宋体" w:cs="宋体"/>
          <w:b w:val="0"/>
          <w:bCs/>
          <w:color w:val="auto"/>
          <w:sz w:val="24"/>
          <w:szCs w:val="24"/>
          <w:highlight w:val="none"/>
          <w:lang w:val="en-US" w:eastAsia="zh-CN"/>
        </w:rPr>
        <w:t xml:space="preserve">必需</w:t>
      </w:r>
      <w:r>
        <w:rPr>
          <w:rFonts w:hint="eastAsia" w:ascii="宋体" w:hAnsi="宋体" w:eastAsia="宋体" w:cs="宋体"/>
          <w:b w:val="0"/>
          <w:bCs/>
          <w:color w:val="auto"/>
          <w:sz w:val="24"/>
          <w:szCs w:val="24"/>
          <w:highlight w:val="none"/>
          <w:lang w:val="zh-CN" w:eastAsia="zh-CN"/>
        </w:rPr>
        <w:t xml:space="preserve">的设备和专业技术能力的证明材料；</w:t>
      </w:r>
      <w:r/>
    </w:p>
    <w:p>
      <w:pPr>
        <w:pStyle w:val="912"/>
        <w:ind w:left="0" w:firstLine="480"/>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ar-SA"/>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zh-CN" w:eastAsia="zh-CN"/>
        </w:rPr>
        <w:t xml:space="preserve">有依法缴纳税收和社会保障资金的良好记录。</w:t>
      </w:r>
      <w:r>
        <w:rPr>
          <w:rFonts w:hint="eastAsia" w:ascii="宋体" w:hAnsi="宋体" w:eastAsia="宋体" w:cs="宋体"/>
          <w:b/>
          <w:bCs w:val="0"/>
          <w:color w:val="auto"/>
          <w:sz w:val="24"/>
          <w:szCs w:val="24"/>
          <w:highlight w:val="none"/>
          <w:lang w:val="en-US" w:eastAsia="zh-CN" w:bidi="ar-SA"/>
        </w:rPr>
        <w:t xml:space="preserve">提供</w:t>
      </w:r>
      <w:r>
        <w:rPr>
          <w:rFonts w:hint="eastAsia" w:ascii="宋体" w:hAnsi="宋体" w:eastAsia="宋体" w:cs="宋体"/>
          <w:b/>
          <w:bCs w:val="0"/>
          <w:color w:val="auto"/>
          <w:sz w:val="24"/>
          <w:szCs w:val="24"/>
          <w:highlight w:val="none"/>
          <w:lang w:val="zh-CN" w:eastAsia="zh-CN" w:bidi="ar-SA"/>
        </w:rPr>
        <w:t xml:space="preserve">近</w:t>
      </w:r>
      <w:r>
        <w:rPr>
          <w:rFonts w:hint="eastAsia" w:ascii="宋体" w:hAnsi="宋体" w:eastAsia="宋体" w:cs="宋体"/>
          <w:b/>
          <w:bCs w:val="0"/>
          <w:color w:val="auto"/>
          <w:sz w:val="24"/>
          <w:szCs w:val="24"/>
          <w:highlight w:val="none"/>
          <w:lang w:val="en-US" w:eastAsia="zh-CN" w:bidi="ar-SA"/>
        </w:rPr>
        <w:t xml:space="preserve">6</w:t>
      </w:r>
      <w:r>
        <w:rPr>
          <w:rFonts w:hint="eastAsia" w:ascii="宋体" w:hAnsi="宋体" w:eastAsia="宋体" w:cs="宋体"/>
          <w:b/>
          <w:bCs w:val="0"/>
          <w:color w:val="auto"/>
          <w:sz w:val="24"/>
          <w:szCs w:val="24"/>
          <w:highlight w:val="none"/>
          <w:lang w:val="zh-CN" w:eastAsia="zh-CN" w:bidi="ar-SA"/>
        </w:rPr>
        <w:t xml:space="preserve">个月中任意一个月的依法缴纳税收</w:t>
      </w:r>
      <w:r>
        <w:rPr>
          <w:rFonts w:hint="eastAsia" w:ascii="宋体" w:hAnsi="宋体" w:eastAsia="宋体" w:cs="宋体"/>
          <w:b/>
          <w:bCs w:val="0"/>
          <w:color w:val="auto"/>
          <w:sz w:val="24"/>
          <w:szCs w:val="24"/>
          <w:highlight w:val="none"/>
          <w:lang w:val="en-US" w:eastAsia="zh-CN" w:bidi="ar-SA"/>
        </w:rPr>
        <w:t xml:space="preserve">和</w:t>
      </w:r>
      <w:r>
        <w:rPr>
          <w:rFonts w:hint="eastAsia" w:ascii="宋体" w:hAnsi="宋体" w:eastAsia="宋体" w:cs="宋体"/>
          <w:b/>
          <w:bCs w:val="0"/>
          <w:color w:val="auto"/>
          <w:sz w:val="24"/>
          <w:szCs w:val="24"/>
          <w:highlight w:val="none"/>
          <w:lang w:val="zh-CN" w:eastAsia="zh-CN" w:bidi="ar-SA"/>
        </w:rPr>
        <w:t xml:space="preserve">社会保障资金的相关材料（提供相关主管部门证明或银行代扣证明）；</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zh-CN" w:eastAsia="zh-CN"/>
        </w:rPr>
        <w:t xml:space="preserve">）参加政府采购活动前三年内在经营活动中没有重大违法记录的书面声明函；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zh-CN" w:eastAsia="zh-CN"/>
        </w:rPr>
        <w:t xml:space="preserve">）《中小微企业声明函》、《残疾人福利性单位声明函》（如有）、《监狱企业证明文件》（如有）。</w:t>
      </w:r>
      <w:r/>
    </w:p>
    <w:p>
      <w:pPr>
        <w:ind w:firstLine="504"/>
        <w:pageBreakBefore w:val="0"/>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14.4</w:t>
      </w:r>
      <w:r>
        <w:rPr>
          <w:rFonts w:hint="eastAsia" w:ascii="宋体" w:hAnsi="宋体" w:eastAsia="宋体" w:cs="宋体"/>
          <w:b/>
          <w:bCs/>
          <w:color w:val="auto"/>
          <w:sz w:val="24"/>
          <w:szCs w:val="24"/>
          <w:highlight w:val="none"/>
        </w:rPr>
        <w:t xml:space="preserve">符合性审查文件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zh-CN" w:eastAsia="zh-CN"/>
        </w:rPr>
        <w:t xml:space="preserve">）关于资格文件的声明函；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（2）投标</w:t>
      </w:r>
      <w:r>
        <w:rPr>
          <w:rFonts w:hint="eastAsia" w:ascii="宋体" w:hAnsi="宋体" w:cs="宋体"/>
          <w:b w:val="0"/>
          <w:bCs/>
          <w:color w:val="auto"/>
          <w:sz w:val="24"/>
          <w:szCs w:val="24"/>
          <w:highlight w:val="none"/>
          <w:lang w:val="en-US" w:eastAsia="zh-CN"/>
        </w:rPr>
        <w:t xml:space="preserve">声明函</w:t>
      </w:r>
      <w:r>
        <w:rPr>
          <w:rFonts w:hint="eastAsia" w:ascii="宋体" w:hAnsi="宋体" w:eastAsia="宋体" w:cs="宋体"/>
          <w:b w:val="0"/>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cs="宋体"/>
          <w:b w:val="0"/>
          <w:bCs/>
          <w:color w:val="auto"/>
          <w:sz w:val="24"/>
          <w:szCs w:val="24"/>
          <w:highlight w:val="none"/>
          <w:lang w:val="en-US" w:eastAsia="zh-CN"/>
        </w:rPr>
        <w:t xml:space="preserve">投标承诺函；</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法定代表人身份证扫描件；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）授权委托书（如有授权）；</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）投标单位委托代理人身份证扫描件（如有授权）；</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zh-CN" w:eastAsia="zh-CN"/>
        </w:rPr>
        <w:t xml:space="preserve">偏离表（商务条款偏离表、服务条款偏离表）；</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en-US" w:eastAsia="zh-CN"/>
        </w:rPr>
        <w:t xml:space="preserve">）实质性条款（如有）；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lang w:val="en-US" w:eastAsia="zh-CN"/>
        </w:rPr>
        <w:t xml:space="preserve">）其他有关符合性证明的文件（投标（响应）保证承诺书等）；</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14.5</w:t>
      </w:r>
      <w:r>
        <w:rPr>
          <w:rFonts w:hint="eastAsia" w:ascii="宋体" w:hAnsi="宋体" w:eastAsia="宋体" w:cs="宋体"/>
          <w:b/>
          <w:bCs/>
          <w:color w:val="auto"/>
          <w:sz w:val="24"/>
          <w:szCs w:val="24"/>
          <w:highlight w:val="none"/>
        </w:rPr>
        <w:t xml:space="preserve">综合评审文件</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（1）评分标准中所</w:t>
      </w:r>
      <w:r>
        <w:rPr>
          <w:rFonts w:hint="eastAsia" w:ascii="宋体" w:hAnsi="宋体" w:cs="宋体"/>
          <w:b w:val="0"/>
          <w:bCs/>
          <w:color w:val="auto"/>
          <w:sz w:val="24"/>
          <w:szCs w:val="24"/>
          <w:highlight w:val="none"/>
          <w:lang w:val="en-US" w:eastAsia="zh-CN"/>
        </w:rPr>
        <w:t xml:space="preserve">涉及</w:t>
      </w:r>
      <w:r>
        <w:rPr>
          <w:rFonts w:hint="eastAsia" w:ascii="宋体" w:hAnsi="宋体" w:eastAsia="宋体" w:cs="宋体"/>
          <w:b w:val="0"/>
          <w:bCs/>
          <w:color w:val="auto"/>
          <w:sz w:val="24"/>
          <w:szCs w:val="24"/>
          <w:highlight w:val="none"/>
          <w:lang w:val="en-US" w:eastAsia="zh-CN"/>
        </w:rPr>
        <w:t xml:space="preserve">针对本项目的相关理解说明，服务方案，相关制度、证书、业绩、承诺函及其他材料、证明等。</w:t>
      </w:r>
      <w:r/>
    </w:p>
    <w:p>
      <w:pPr>
        <w:ind w:firstLine="480"/>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bookmarkStart w:id="17" w:name="_Toc5835"/>
      <w:r>
        <w:rPr>
          <w:rFonts w:hint="eastAsia" w:ascii="宋体" w:hAnsi="宋体" w:eastAsia="宋体" w:cs="宋体"/>
          <w:b w:val="0"/>
          <w:bCs/>
          <w:color w:val="auto"/>
          <w:sz w:val="24"/>
          <w:szCs w:val="24"/>
          <w:highlight w:val="none"/>
          <w:lang w:val="en-US" w:eastAsia="zh-CN"/>
        </w:rPr>
        <w:t xml:space="preserve">（2）本次采购有关的其他综合评审文件。</w:t>
      </w:r>
      <w:bookmarkEnd w:id="17"/>
      <w:r/>
      <w:r/>
    </w:p>
    <w:p>
      <w:pPr>
        <w:ind w:firstLine="504"/>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14.6</w:t>
      </w:r>
      <w:r>
        <w:rPr>
          <w:rFonts w:hint="eastAsia" w:ascii="宋体" w:hAnsi="宋体" w:eastAsia="宋体" w:cs="宋体"/>
          <w:b/>
          <w:bCs/>
          <w:color w:val="auto"/>
          <w:sz w:val="24"/>
          <w:szCs w:val="24"/>
          <w:highlight w:val="none"/>
        </w:rPr>
        <w:t xml:space="preserve">企业报价折扣证明</w:t>
      </w:r>
      <w:r/>
    </w:p>
    <w:p>
      <w:pPr>
        <w:ind w:firstLine="501"/>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14.6.1</w:t>
      </w:r>
      <w:r>
        <w:rPr>
          <w:rFonts w:hint="eastAsia" w:ascii="宋体" w:hAnsi="宋体" w:eastAsia="宋体" w:cs="宋体"/>
          <w:color w:val="auto"/>
          <w:sz w:val="24"/>
          <w:szCs w:val="24"/>
          <w:highlight w:val="none"/>
        </w:rPr>
        <w:t xml:space="preserve">《中小企业声明函》或《残疾人福利性单位声明函》或由省级以上监狱管理局、戒毒管理局（含新疆生产建设兵团）出具的属于监狱企业的证明文件。</w:t>
      </w:r>
      <w:r/>
    </w:p>
    <w:p>
      <w:pPr>
        <w:ind w:firstLine="504"/>
        <w:pageBreakBefore w:val="0"/>
        <w:spacing w:line="360" w:lineRule="auto"/>
        <w:rPr>
          <w:rFonts w:hint="eastAsia" w:ascii="宋体" w:hAnsi="宋体" w:eastAsia="宋体" w:cs="宋体"/>
          <w:b/>
          <w:bCs/>
          <w:color w:val="auto"/>
          <w:sz w:val="24"/>
          <w:szCs w:val="24"/>
          <w:highlight w:val="none"/>
          <w:lang w:val="en-US" w:eastAsia="zh-CN"/>
        </w:rPr>
      </w:pPr>
      <w:r/>
      <w:bookmarkStart w:id="18" w:name="_Hlk158131259"/>
      <w:r>
        <w:rPr>
          <w:rFonts w:hint="eastAsia" w:ascii="宋体" w:hAnsi="宋体" w:eastAsia="宋体" w:cs="宋体"/>
          <w:b/>
          <w:bCs/>
          <w:color w:val="auto"/>
          <w:sz w:val="24"/>
          <w:szCs w:val="24"/>
          <w:highlight w:val="none"/>
          <w:lang w:val="en-US" w:eastAsia="zh-CN"/>
        </w:rPr>
        <w:t xml:space="preserve">注：本项目投标文件由14.1-14.6款规定的内容组成并按要求加盖电子公章。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ind w:firstLine="504"/>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投标人必须保证全部投标资料的真实性，如有虚假或对招标文件所要求说明的情况故意隐瞒或虚报，视为不实质性响应招标文件，投标无效。</w:t>
      </w:r>
      <w:r/>
    </w:p>
    <w:p>
      <w:pPr>
        <w:ind w:firstLine="504"/>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如投标人投标文件中某些条款不响应招标文件提出的全部服务内容与要求，须在偏离表中逐条列出。</w:t>
      </w:r>
      <w:bookmarkEnd w:id="18"/>
      <w:r/>
      <w:r/>
    </w:p>
    <w:p>
      <w:pPr>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15.报价（编制）要求的说明</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w:t>
      </w:r>
      <w:r>
        <w:rPr>
          <w:rFonts w:hint="eastAsia" w:ascii="宋体" w:hAnsi="宋体" w:eastAsia="宋体" w:cs="宋体"/>
          <w:b w:val="0"/>
          <w:bCs/>
          <w:color w:val="auto"/>
          <w:sz w:val="24"/>
          <w:szCs w:val="24"/>
          <w:highlight w:val="none"/>
        </w:rPr>
        <w:t xml:space="preserve">本项目采用优惠率报价，磋商响应单位在开标一览表中填写</w:t>
      </w:r>
      <w:r>
        <w:rPr>
          <w:rFonts w:hint="eastAsia" w:ascii="宋体" w:hAnsi="宋体" w:cs="宋体"/>
          <w:b w:val="0"/>
          <w:bCs/>
          <w:color w:val="auto"/>
          <w:sz w:val="24"/>
          <w:szCs w:val="24"/>
          <w:highlight w:val="none"/>
          <w:lang w:val="en-US" w:eastAsia="zh-CN"/>
        </w:rPr>
        <w:t xml:space="preserve">固定</w:t>
      </w:r>
      <w:r>
        <w:rPr>
          <w:rFonts w:hint="eastAsia" w:ascii="宋体" w:hAnsi="宋体" w:eastAsia="宋体" w:cs="宋体"/>
          <w:b w:val="0"/>
          <w:bCs/>
          <w:color w:val="auto"/>
          <w:sz w:val="24"/>
          <w:szCs w:val="24"/>
          <w:highlight w:val="none"/>
        </w:rPr>
        <w:t xml:space="preserve">优惠率。</w:t>
      </w:r>
      <w:r>
        <w:rPr>
          <w:rFonts w:hint="eastAsia" w:ascii="宋体" w:hAnsi="宋体" w:eastAsia="宋体" w:cs="宋体"/>
          <w:color w:val="auto"/>
          <w:sz w:val="24"/>
          <w:szCs w:val="24"/>
          <w:highlight w:val="none"/>
        </w:rPr>
        <w:t xml:space="preserve">投标报价</w:t>
      </w:r>
      <w:r>
        <w:rPr>
          <w:rFonts w:hint="eastAsia" w:ascii="宋体" w:hAnsi="宋体" w:cs="宋体"/>
          <w:color w:val="auto"/>
          <w:sz w:val="24"/>
          <w:szCs w:val="24"/>
          <w:highlight w:val="none"/>
          <w:lang w:eastAsia="zh-CN"/>
        </w:rPr>
        <w:t xml:space="preserve">包括洗涤、租赁、打包、修补、运送、人员工资、奖金、节假日加班费用、社保、意外险及各类保险、开票税金、利润、管理费、设备损耗维护费以及合同包含的所有风险、责任等各项应有费用</w:t>
      </w:r>
      <w:r>
        <w:rPr>
          <w:rFonts w:hint="eastAsia" w:ascii="宋体" w:hAnsi="宋体" w:eastAsia="宋体" w:cs="宋体"/>
          <w:color w:val="auto"/>
          <w:sz w:val="24"/>
          <w:szCs w:val="24"/>
          <w:highlight w:val="none"/>
          <w:lang w:eastAsia="zh-CN"/>
        </w:rPr>
        <w:t xml:space="preserve">。同时，除非合同条款中另有规定，否则，投标单位所报价格在合同实施期间不因市场变化因素而变动。</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lang w:eastAsia="zh-CN"/>
        </w:rPr>
        <w:t xml:space="preserve">一项投标内容只允许一个报价（折扣），招标人不接受任何有选择性的投标报价（折扣），并由法定代表人或其授权人签署。</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lang w:eastAsia="zh-CN"/>
        </w:rPr>
        <w:t xml:space="preserve">投标文件报价采用人民币（%）表示，除非合同的特殊条款另有规定。</w:t>
      </w:r>
      <w:r/>
    </w:p>
    <w:p>
      <w:pPr>
        <w:ind w:firstLine="501"/>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15.4</w:t>
      </w:r>
      <w:r>
        <w:rPr>
          <w:rFonts w:hint="eastAsia" w:ascii="宋体" w:hAnsi="宋体" w:eastAsia="宋体" w:cs="宋体"/>
          <w:color w:val="auto"/>
          <w:sz w:val="24"/>
          <w:szCs w:val="24"/>
          <w:highlight w:val="none"/>
          <w:lang w:eastAsia="zh-CN"/>
        </w:rPr>
        <w:t xml:space="preserve">最</w:t>
      </w:r>
      <w:r>
        <w:rPr>
          <w:rFonts w:hint="eastAsia" w:ascii="宋体" w:hAnsi="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lang w:eastAsia="zh-CN"/>
        </w:rPr>
        <w:t xml:space="preserve">报价</w:t>
      </w:r>
      <w:r>
        <w:rPr>
          <w:rFonts w:hint="eastAsia" w:ascii="宋体" w:hAnsi="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lang w:eastAsia="zh-CN"/>
        </w:rPr>
        <w:t xml:space="preserve">不能作为中标的保证。</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16.投标文件的制作、签署、上传</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16.1本项目采用电子招投标形式，请供应商按照《苏采云系统供应商操作手册》进行制作、上传电子投标文件。</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16.2制作电子投标文件时，应按要求加盖投标人电子公章</w:t>
      </w:r>
      <w:r>
        <w:rPr>
          <w:rFonts w:hint="eastAsia" w:ascii="宋体" w:hAnsi="宋体" w:eastAsia="宋体" w:cs="宋体"/>
          <w:color w:val="auto"/>
          <w:sz w:val="24"/>
          <w:szCs w:val="24"/>
          <w:highlight w:val="none"/>
          <w:lang w:val="zh-CN" w:eastAsia="zh-CN"/>
        </w:rPr>
        <w:t xml:space="preserve">，需要法定代表人或代理人盖章或签名的文件必须按要求</w:t>
      </w:r>
      <w:r>
        <w:rPr>
          <w:rFonts w:hint="eastAsia" w:ascii="宋体" w:hAnsi="宋体" w:eastAsia="宋体" w:cs="宋体"/>
          <w:color w:val="auto"/>
          <w:sz w:val="24"/>
          <w:szCs w:val="24"/>
          <w:highlight w:val="none"/>
          <w:lang w:val="en-US" w:eastAsia="zh-CN"/>
        </w:rPr>
        <w:t xml:space="preserve">进行</w:t>
      </w:r>
      <w:r>
        <w:rPr>
          <w:rFonts w:hint="eastAsia" w:ascii="宋体" w:hAnsi="宋体" w:eastAsia="宋体" w:cs="宋体"/>
          <w:color w:val="auto"/>
          <w:sz w:val="24"/>
          <w:szCs w:val="24"/>
          <w:highlight w:val="none"/>
          <w:lang w:val="zh-CN" w:eastAsia="zh-CN"/>
        </w:rPr>
        <w:t xml:space="preserve">电子签章或签名，若未按上述要求签署</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lang w:val="zh-CN" w:eastAsia="zh-CN"/>
        </w:rPr>
        <w:t xml:space="preserve">的电子投标文件为无效投标。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16.3电子投标文件制作完成后请于投标文件网上提交截止时间前成功上传至“苏采云”系统，否则视为放弃参加该采购项目。</w:t>
      </w:r>
      <w:bookmarkStart w:id="19" w:name="_Toc31150"/>
      <w:r/>
      <w:bookmarkStart w:id="20" w:name="_Toc25608"/>
      <w:r>
        <w:rPr>
          <w:rFonts w:hint="eastAsia" w:ascii="宋体" w:hAnsi="宋体" w:eastAsia="宋体" w:cs="宋体"/>
          <w:color w:val="auto"/>
          <w:sz w:val="24"/>
          <w:szCs w:val="24"/>
          <w:highlight w:val="none"/>
          <w:lang w:val="en-US" w:eastAsia="zh-CN"/>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16.5如本项目在政府采购信息发布媒体上发布了更正（补充）公告，请投标单位务必在“苏采云”系统中下载更正（补充）资料，根据更正后的招标文件重新编制电子投标（响应）文件并递交，否则可能无法解密，因此导致的响应失败等不利后果由投标人自行承担。</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lang w:val="zh-CN" w:eastAsia="zh-CN"/>
        </w:rPr>
        <w:t xml:space="preserve">投标文件的修改和撤回</w:t>
      </w:r>
      <w:r/>
    </w:p>
    <w:p>
      <w:pPr>
        <w:ind w:firstLine="501"/>
        <w:pageBreakBefore w:val="0"/>
        <w:spacing w:line="360" w:lineRule="auto"/>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 xml:space="preserve">17.1</w:t>
      </w:r>
      <w:r>
        <w:rPr>
          <w:rFonts w:hint="eastAsia" w:ascii="宋体" w:hAnsi="宋体" w:eastAsia="宋体" w:cs="宋体"/>
          <w:color w:val="auto"/>
          <w:sz w:val="24"/>
          <w:szCs w:val="24"/>
          <w:highlight w:val="none"/>
          <w:lang w:val="zh-CN" w:eastAsia="zh-CN"/>
        </w:rPr>
        <w:t xml:space="preserve">投标人在投标截止时间前，</w:t>
      </w:r>
      <w:r>
        <w:rPr>
          <w:rFonts w:hint="eastAsia" w:ascii="宋体" w:hAnsi="宋体" w:eastAsia="宋体" w:cs="宋体"/>
          <w:color w:val="auto"/>
          <w:sz w:val="24"/>
          <w:szCs w:val="24"/>
          <w:highlight w:val="none"/>
          <w:lang w:val="en-US" w:eastAsia="zh-CN"/>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r>
        <w:rPr>
          <w:rFonts w:hint="eastAsia" w:ascii="宋体" w:hAnsi="宋体" w:eastAsia="宋体" w:cs="宋体"/>
          <w:color w:val="auto"/>
          <w:sz w:val="24"/>
          <w:szCs w:val="24"/>
          <w:highlight w:val="none"/>
          <w:lang w:val="zh-CN" w:eastAsia="zh-CN"/>
        </w:rPr>
        <w:t xml:space="preserve">。</w:t>
      </w:r>
      <w:bookmarkEnd w:id="19"/>
      <w:r/>
      <w:bookmarkEnd w:id="20"/>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投标保证金</w:t>
      </w:r>
      <w:r/>
    </w:p>
    <w:p>
      <w:pPr>
        <w:ind w:firstLine="502"/>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本项目无需缴纳投标保证金</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 投标文件的有效期</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.1自开标日起90天内，投标书应保持有效。有效期短于这个规定期限的投标，将被拒绝。</w:t>
      </w:r>
      <w:r/>
    </w:p>
    <w:p>
      <w:pPr>
        <w:ind w:firstLine="502"/>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.2在特殊情况下，招标人可与投标人协商延长投标书的有效期。这种要求和答复都应以书面、传真、或电报的形式进行。 同意延长有效期的投标人不能修改投标文件，按本须知第17条规定的投标保证金的有效期也相应延长。拒绝接受延期要求的投标人的投标将被拒绝，但投标保证金不会被没收。</w:t>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五、开标和评标</w:t>
      </w:r>
      <w:r/>
    </w:p>
    <w:p>
      <w:pPr>
        <w:pageBreakBefore w:val="0"/>
        <w:spacing w:line="360" w:lineRule="auto"/>
        <w:rPr>
          <w:rFonts w:hint="eastAsia" w:ascii="宋体" w:hAnsi="宋体" w:eastAsia="宋体" w:cs="宋体"/>
          <w:b/>
          <w:bCs/>
          <w:color w:val="auto"/>
          <w:sz w:val="24"/>
          <w:szCs w:val="24"/>
          <w:highlight w:val="none"/>
          <w:lang w:val="zh-CN" w:eastAsia="zh-CN"/>
        </w:rPr>
      </w:pPr>
      <w:r/>
      <w:bookmarkStart w:id="21" w:name="_Toc397699338"/>
      <w:r/>
      <w:bookmarkStart w:id="22" w:name="_Toc268175874"/>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zh-CN" w:eastAsia="zh-CN"/>
        </w:rPr>
        <w:t xml:space="preserve">投标截止</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20.1</w:t>
      </w:r>
      <w:r>
        <w:rPr>
          <w:rFonts w:hint="eastAsia" w:ascii="宋体" w:hAnsi="宋体" w:eastAsia="宋体" w:cs="宋体"/>
          <w:color w:val="auto"/>
          <w:sz w:val="24"/>
          <w:szCs w:val="24"/>
          <w:highlight w:val="none"/>
          <w:lang w:val="zh-CN" w:eastAsia="zh-CN"/>
        </w:rPr>
        <w:t xml:space="preserve">投标人上传电子投标文件的时间不得迟于招标公告中规定的投标截止时间。</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20.2在投标截止时间收到的投标文件少于三份或完成解密的供应商不足三家的，本次招标失败。</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21.开标</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lang w:val="zh-CN" w:eastAsia="zh-CN"/>
        </w:rPr>
        <w:t xml:space="preserve">开标由采购代理机构</w:t>
      </w:r>
      <w:r>
        <w:rPr>
          <w:rFonts w:hint="eastAsia" w:ascii="宋体" w:hAnsi="宋体" w:eastAsia="宋体" w:cs="宋体"/>
          <w:color w:val="auto"/>
          <w:sz w:val="24"/>
          <w:szCs w:val="24"/>
          <w:highlight w:val="none"/>
          <w:lang w:val="en-US" w:eastAsia="zh-CN"/>
        </w:rPr>
        <w:t xml:space="preserve">在</w:t>
      </w:r>
      <w:r>
        <w:rPr>
          <w:rFonts w:hint="eastAsia" w:ascii="宋体" w:hAnsi="宋体" w:eastAsia="宋体" w:cs="宋体"/>
          <w:color w:val="auto"/>
          <w:sz w:val="24"/>
          <w:szCs w:val="24"/>
          <w:highlight w:val="none"/>
          <w:lang w:val="zh-CN" w:eastAsia="zh-CN"/>
        </w:rPr>
        <w:t xml:space="preserve">“苏采云”系统“开标大厅”主持，投标人</w:t>
      </w:r>
      <w:r>
        <w:rPr>
          <w:rFonts w:hint="eastAsia" w:ascii="宋体" w:hAnsi="宋体" w:eastAsia="宋体" w:cs="宋体"/>
          <w:color w:val="auto"/>
          <w:sz w:val="24"/>
          <w:szCs w:val="24"/>
          <w:highlight w:val="none"/>
          <w:lang w:val="en-US" w:eastAsia="zh-CN"/>
        </w:rPr>
        <w:t xml:space="preserve">在线</w:t>
      </w:r>
      <w:r>
        <w:rPr>
          <w:rFonts w:hint="eastAsia" w:ascii="宋体" w:hAnsi="宋体" w:eastAsia="宋体" w:cs="宋体"/>
          <w:color w:val="auto"/>
          <w:sz w:val="24"/>
          <w:szCs w:val="24"/>
          <w:highlight w:val="none"/>
          <w:lang w:val="zh-CN" w:eastAsia="zh-CN"/>
        </w:rPr>
        <w:t xml:space="preserve">参加。投标人应当按照《苏采云系统供应商操作手册》规定，参加开标活动，在系统规定的时间内对投标文件进行解密，评标委员会成员不得参加开标活动。</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21.2</w:t>
      </w:r>
      <w:r>
        <w:rPr>
          <w:rFonts w:hint="eastAsia" w:ascii="宋体" w:hAnsi="宋体" w:eastAsia="宋体" w:cs="宋体"/>
          <w:color w:val="auto"/>
          <w:sz w:val="24"/>
          <w:szCs w:val="24"/>
          <w:highlight w:val="none"/>
          <w:lang w:val="zh-CN" w:eastAsia="zh-CN"/>
        </w:rPr>
        <w:t xml:space="preserve">开标时，由采购代理机构</w:t>
      </w:r>
      <w:r>
        <w:rPr>
          <w:rFonts w:hint="eastAsia" w:ascii="宋体" w:hAnsi="宋体" w:eastAsia="宋体" w:cs="宋体"/>
          <w:color w:val="auto"/>
          <w:sz w:val="24"/>
          <w:szCs w:val="24"/>
          <w:highlight w:val="none"/>
          <w:lang w:val="en-US" w:eastAsia="zh-CN"/>
        </w:rPr>
        <w:t xml:space="preserve">通过“苏采云”系统在线</w:t>
      </w:r>
      <w:r>
        <w:rPr>
          <w:rFonts w:hint="eastAsia" w:ascii="宋体" w:hAnsi="宋体" w:eastAsia="宋体" w:cs="宋体"/>
          <w:color w:val="auto"/>
          <w:sz w:val="24"/>
          <w:szCs w:val="24"/>
          <w:highlight w:val="none"/>
          <w:lang w:val="zh-CN" w:eastAsia="zh-CN"/>
        </w:rPr>
        <w:t xml:space="preserve">宣布投标人名称、投标价格和招标文件规定的需要宣布的其他内容。</w:t>
      </w:r>
      <w:r>
        <w:rPr>
          <w:rFonts w:hint="eastAsia" w:ascii="宋体" w:hAnsi="宋体" w:eastAsia="宋体" w:cs="宋体"/>
          <w:color w:val="auto"/>
          <w:sz w:val="24"/>
          <w:szCs w:val="24"/>
          <w:highlight w:val="none"/>
          <w:lang w:val="en-US" w:eastAsia="zh-CN"/>
        </w:rPr>
        <w:t xml:space="preserve">投标人在不见面开标系统中确认投标价格，如</w:t>
      </w:r>
      <w:r>
        <w:rPr>
          <w:rFonts w:hint="eastAsia" w:ascii="宋体" w:hAnsi="宋体" w:eastAsia="宋体" w:cs="宋体"/>
          <w:color w:val="auto"/>
          <w:sz w:val="24"/>
          <w:szCs w:val="24"/>
          <w:highlight w:val="none"/>
          <w:lang w:val="zh-CN" w:eastAsia="zh-CN"/>
        </w:rPr>
        <w:t xml:space="preserve">投标人未</w:t>
      </w:r>
      <w:r>
        <w:rPr>
          <w:rFonts w:hint="eastAsia" w:ascii="宋体" w:hAnsi="宋体" w:eastAsia="宋体" w:cs="宋体"/>
          <w:color w:val="auto"/>
          <w:sz w:val="24"/>
          <w:szCs w:val="24"/>
          <w:highlight w:val="none"/>
          <w:lang w:val="en-US" w:eastAsia="zh-CN"/>
        </w:rPr>
        <w:t xml:space="preserve">在线</w:t>
      </w:r>
      <w:r>
        <w:rPr>
          <w:rFonts w:hint="eastAsia" w:ascii="宋体" w:hAnsi="宋体" w:eastAsia="宋体" w:cs="宋体"/>
          <w:color w:val="auto"/>
          <w:sz w:val="24"/>
          <w:szCs w:val="24"/>
          <w:highlight w:val="none"/>
          <w:lang w:val="zh-CN" w:eastAsia="zh-CN"/>
        </w:rPr>
        <w:t xml:space="preserve">参加开标</w:t>
      </w:r>
      <w:r>
        <w:rPr>
          <w:rFonts w:hint="eastAsia" w:ascii="宋体" w:hAnsi="宋体" w:eastAsia="宋体" w:cs="宋体"/>
          <w:color w:val="auto"/>
          <w:sz w:val="24"/>
          <w:szCs w:val="24"/>
          <w:highlight w:val="none"/>
          <w:lang w:val="en-US" w:eastAsia="zh-CN"/>
        </w:rPr>
        <w:t xml:space="preserve">或未在规定时间内确认价格</w:t>
      </w:r>
      <w:r>
        <w:rPr>
          <w:rFonts w:hint="eastAsia" w:ascii="宋体" w:hAnsi="宋体" w:eastAsia="宋体" w:cs="宋体"/>
          <w:color w:val="auto"/>
          <w:sz w:val="24"/>
          <w:szCs w:val="24"/>
          <w:highlight w:val="none"/>
          <w:lang w:val="zh-CN" w:eastAsia="zh-CN"/>
        </w:rPr>
        <w:t xml:space="preserve">的，视同认可开标结果。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eastAsia="zh-CN"/>
        </w:rPr>
        <w:t xml:space="preserve">投标人在开标过程中应按照“开标大厅”</w:t>
      </w:r>
      <w:r>
        <w:rPr>
          <w:rFonts w:hint="eastAsia" w:ascii="宋体" w:hAnsi="宋体" w:eastAsia="宋体" w:cs="宋体"/>
          <w:color w:val="auto"/>
          <w:sz w:val="24"/>
          <w:szCs w:val="24"/>
          <w:highlight w:val="none"/>
          <w:lang w:val="en-US" w:eastAsia="zh-CN"/>
        </w:rPr>
        <w:t xml:space="preserve">相关要求进行其他相关系统操作</w:t>
      </w:r>
      <w:r>
        <w:rPr>
          <w:rFonts w:hint="eastAsia" w:ascii="宋体" w:hAnsi="宋体" w:eastAsia="宋体" w:cs="宋体"/>
          <w:color w:val="auto"/>
          <w:sz w:val="24"/>
          <w:szCs w:val="24"/>
          <w:highlight w:val="none"/>
          <w:lang w:val="zh-CN" w:eastAsia="zh-CN"/>
        </w:rPr>
        <w:t xml:space="preserve">。</w:t>
      </w:r>
      <w:r/>
    </w:p>
    <w:p>
      <w:pPr>
        <w:ind w:firstLine="501"/>
        <w:pageBreakBefore w:val="0"/>
        <w:spacing w:line="360" w:lineRule="auto"/>
        <w:rPr>
          <w:rFonts w:hint="eastAsia" w:ascii="宋体" w:hAnsi="宋体" w:eastAsia="宋体" w:cs="宋体"/>
          <w:color w:val="auto"/>
          <w:sz w:val="24"/>
          <w:szCs w:val="24"/>
          <w:highlight w:val="none"/>
          <w:lang w:val="zh-CN" w:eastAsia="zh-CN"/>
        </w:rPr>
      </w:pPr>
      <w:r/>
      <w:bookmarkStart w:id="23" w:name="_Hlk92794076"/>
      <w:r/>
      <w:bookmarkStart w:id="24" w:name="_Hlk90652960"/>
      <w:r>
        <w:rPr>
          <w:rFonts w:hint="eastAsia" w:ascii="宋体" w:hAnsi="宋体" w:eastAsia="宋体" w:cs="宋体"/>
          <w:color w:val="auto"/>
          <w:sz w:val="24"/>
          <w:szCs w:val="24"/>
          <w:highlight w:val="none"/>
          <w:lang w:val="en-US" w:eastAsia="zh-CN"/>
        </w:rPr>
        <w:t xml:space="preserve">21.4</w:t>
      </w:r>
      <w:r>
        <w:rPr>
          <w:rFonts w:hint="eastAsia" w:ascii="宋体" w:hAnsi="宋体" w:eastAsia="宋体" w:cs="宋体"/>
          <w:color w:val="auto"/>
          <w:sz w:val="24"/>
          <w:szCs w:val="24"/>
          <w:highlight w:val="none"/>
          <w:lang w:val="zh-CN" w:eastAsia="zh-CN"/>
        </w:rPr>
        <w:t xml:space="preserve">为了保证开标秩序，请不要在互动交流中发表与开标无关的言论。开标中出现异常情况时，将通过“公告栏”栏目发布相关信息</w:t>
      </w:r>
      <w:r>
        <w:rPr>
          <w:rFonts w:hint="eastAsia" w:ascii="宋体" w:hAnsi="宋体" w:eastAsia="宋体" w:cs="宋体"/>
          <w:color w:val="auto"/>
          <w:sz w:val="24"/>
          <w:szCs w:val="24"/>
          <w:highlight w:val="none"/>
          <w:lang w:val="en-US" w:eastAsia="zh-CN"/>
        </w:rPr>
        <w:t xml:space="preserve">或</w:t>
      </w:r>
      <w:r>
        <w:rPr>
          <w:rFonts w:hint="eastAsia" w:ascii="宋体" w:hAnsi="宋体" w:eastAsia="宋体" w:cs="宋体"/>
          <w:color w:val="auto"/>
          <w:sz w:val="24"/>
          <w:szCs w:val="24"/>
          <w:highlight w:val="none"/>
          <w:lang w:val="zh-CN" w:eastAsia="zh-CN"/>
        </w:rPr>
        <w:t xml:space="preserve">通过《投标供应商确认函》留存的手机号与供应商联系，请投标人及时关注，否则导致的不利后果由供应商自行承担。</w:t>
      </w:r>
      <w:bookmarkEnd w:id="23"/>
      <w:bookmarkEnd w:id="24"/>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22.资格审查</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22.1</w:t>
      </w:r>
      <w:r>
        <w:rPr>
          <w:rFonts w:hint="eastAsia" w:ascii="宋体" w:hAnsi="宋体" w:eastAsia="宋体" w:cs="宋体"/>
          <w:color w:val="auto"/>
          <w:sz w:val="24"/>
          <w:szCs w:val="24"/>
          <w:highlight w:val="none"/>
          <w:lang w:val="zh-CN" w:eastAsia="zh-CN"/>
        </w:rPr>
        <w:t xml:space="preserve">开标结束后，招标人</w:t>
      </w:r>
      <w:r>
        <w:rPr>
          <w:rFonts w:hint="eastAsia" w:ascii="宋体" w:hAnsi="宋体" w:eastAsia="宋体" w:cs="宋体"/>
          <w:color w:val="auto"/>
          <w:sz w:val="24"/>
          <w:szCs w:val="24"/>
          <w:highlight w:val="none"/>
          <w:lang w:val="en-US" w:eastAsia="zh-CN"/>
        </w:rPr>
        <w:t xml:space="preserve">代表</w:t>
      </w:r>
      <w:r>
        <w:rPr>
          <w:rFonts w:hint="eastAsia" w:ascii="宋体" w:hAnsi="宋体" w:eastAsia="宋体" w:cs="宋体"/>
          <w:color w:val="auto"/>
          <w:sz w:val="24"/>
          <w:szCs w:val="24"/>
          <w:highlight w:val="none"/>
          <w:lang w:val="zh-CN" w:eastAsia="zh-CN"/>
        </w:rPr>
        <w:t xml:space="preserve">应当依法对投标人的资格进行审查，未通过资格审查的视为无效投标。</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22.2</w:t>
      </w:r>
      <w:r>
        <w:rPr>
          <w:rFonts w:hint="eastAsia" w:ascii="宋体" w:hAnsi="宋体" w:eastAsia="宋体" w:cs="宋体"/>
          <w:color w:val="auto"/>
          <w:sz w:val="24"/>
          <w:szCs w:val="24"/>
          <w:highlight w:val="none"/>
          <w:lang w:val="zh-CN" w:eastAsia="zh-CN"/>
        </w:rPr>
        <w:t xml:space="preserve">信用查询：根据政府采购法及相关法规，以及苏州市财政局《关于印发苏州市市级政府采购信用记录查询和使用工作试行办法的通知》（苏财购（2017）11号）文件的规定，招标人、采购代理机构对供应商进行信用查询。</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22.3</w:t>
      </w:r>
      <w:r>
        <w:rPr>
          <w:rFonts w:hint="eastAsia" w:ascii="宋体" w:hAnsi="宋体" w:eastAsia="宋体" w:cs="宋体"/>
          <w:color w:val="auto"/>
          <w:sz w:val="24"/>
          <w:szCs w:val="24"/>
          <w:highlight w:val="none"/>
          <w:lang w:val="zh-CN" w:eastAsia="zh-CN"/>
        </w:rPr>
        <w:t xml:space="preserve">查询时间：投标文件提交截止时间。</w:t>
      </w:r>
      <w:r/>
    </w:p>
    <w:p>
      <w:pPr>
        <w:ind w:firstLine="501"/>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22.4</w:t>
      </w:r>
      <w:r>
        <w:rPr>
          <w:rFonts w:hint="eastAsia" w:ascii="宋体" w:hAnsi="宋体" w:eastAsia="宋体" w:cs="宋体"/>
          <w:color w:val="auto"/>
          <w:sz w:val="24"/>
          <w:szCs w:val="24"/>
          <w:highlight w:val="none"/>
          <w:lang w:val="zh-CN" w:eastAsia="zh-CN"/>
        </w:rPr>
        <w:t xml:space="preserve">查询渠道：通过“信用中国”网站查询</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的信用记录，以确定投标人是否具备投标资格。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01"/>
        <w:pageBreakBefore w:val="0"/>
        <w:spacing w:line="360" w:lineRule="auto"/>
        <w:rPr>
          <w:rFonts w:hint="eastAsia" w:ascii="宋体" w:hAnsi="宋体" w:eastAsia="宋体" w:cs="宋体"/>
          <w:color w:val="auto"/>
          <w:sz w:val="24"/>
          <w:szCs w:val="24"/>
          <w:highlight w:val="none"/>
          <w:lang w:val="zh-CN" w:eastAsia="zh-CN"/>
        </w:rPr>
      </w:pPr>
      <w:r/>
      <w:bookmarkStart w:id="25" w:name="_Hlk92794284"/>
      <w:r>
        <w:rPr>
          <w:rFonts w:hint="eastAsia" w:ascii="宋体" w:hAnsi="宋体" w:eastAsia="宋体" w:cs="宋体"/>
          <w:color w:val="auto"/>
          <w:sz w:val="24"/>
          <w:szCs w:val="24"/>
          <w:highlight w:val="none"/>
          <w:lang w:val="en-US" w:eastAsia="zh-CN"/>
        </w:rPr>
        <w:t xml:space="preserve">22.5</w:t>
      </w:r>
      <w:r>
        <w:rPr>
          <w:rFonts w:hint="eastAsia" w:ascii="宋体" w:hAnsi="宋体" w:eastAsia="宋体" w:cs="宋体"/>
          <w:color w:val="auto"/>
          <w:sz w:val="24"/>
          <w:szCs w:val="24"/>
          <w:highlight w:val="none"/>
          <w:lang w:val="zh-CN" w:eastAsia="zh-CN"/>
        </w:rPr>
        <w:t xml:space="preserve">查询证据留存方式：</w:t>
      </w:r>
      <w:bookmarkEnd w:id="25"/>
      <w:r>
        <w:rPr>
          <w:rFonts w:hint="eastAsia" w:ascii="宋体" w:hAnsi="宋体" w:eastAsia="宋体" w:cs="宋体"/>
          <w:color w:val="auto"/>
          <w:sz w:val="24"/>
          <w:szCs w:val="24"/>
          <w:highlight w:val="none"/>
          <w:lang w:val="zh-CN" w:eastAsia="zh-CN"/>
        </w:rPr>
        <w:t xml:space="preserve">招标人、采购代理机构工作人员等应按照相关管理办法查询相关主体的信用记录，并保存好相关证据材料，信用查询记录及相关证据应当归入采购档案妥善保管。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22.6</w:t>
      </w:r>
      <w:r>
        <w:rPr>
          <w:rFonts w:hint="eastAsia" w:ascii="宋体" w:hAnsi="宋体" w:eastAsia="宋体" w:cs="宋体"/>
          <w:color w:val="auto"/>
          <w:sz w:val="24"/>
          <w:szCs w:val="24"/>
          <w:highlight w:val="none"/>
          <w:lang w:val="zh-CN" w:eastAsia="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23.评标委员会</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23.1评标委员会依法组建，负责本项目的评标事务。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23.2评标委员会独立履行下列职责：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23.2.1审查、评价投标文件是否符合招标文件的商务、技术等实质性要求；</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23.2.2要求投标人对投标文件有关事项作出澄清或者说明；</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23.2.3对投标文件进行比较和评价；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23.2.4确定中标候选人名单，或者根据招标人委托直接确定中标人；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23.2.5向招标人、采购代理机构或者有关部门报告评标中发现的违法行为。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23.3评标委员会成员应当履行下列义务：</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23.3.1遵纪守法，客观、公正、廉洁地履行职责；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23.3.2按照招标文件规定的评标办法和评标标准进行评标，对评审意见承担个人责任；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23.3.3对评标过程和结果，以及投标人的商业秘密保密；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23.3.4根据全体评标成员签字的原始评标记录和评标结果编写评标报告；</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23.3.5配合相关部门的投诉处理工作；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23.3.6配合招标人或采购代理机构答复投标供应商提出的质疑。</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24.评标内容的保密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24.1公开开标后，直到宣布授予中标供应商合同为止，凡属于审查、澄清、评价和比较投标的所有资料，有关授予合同的信息都不应向投标人或与评标无关的其他人泄露。</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24.2在投标文件的审查、澄清、评价和比较以及授予合同的过程中，投标人对招标人或采购代理机构和评标委员会成员施加影响的任何行为，都将取消其投标资格。</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24.3在评标期间，采购代理机构将通过指定联络人与投标人进行联系。</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25.对投标文件审查</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25.1评标委员会应当对符合资格的投标人的投标文件进行符合性审查，以确定是否对招标文件的实质性要求作响应。</w:t>
      </w:r>
      <w:r/>
    </w:p>
    <w:p>
      <w:pPr>
        <w:ind w:firstLine="482"/>
        <w:jc w:val="left"/>
        <w:spacing w:line="360" w:lineRule="auto"/>
        <w:rPr>
          <w:rFonts w:hint="default"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rPr>
        <w:t xml:space="preserve">25.2</w:t>
      </w:r>
      <w:r>
        <w:rPr>
          <w:rFonts w:hint="eastAsia" w:ascii="宋体" w:hAnsi="宋体" w:eastAsia="宋体" w:cs="宋体"/>
          <w:b/>
          <w:color w:val="auto"/>
          <w:sz w:val="24"/>
          <w:szCs w:val="24"/>
          <w:highlight w:val="none"/>
        </w:rPr>
        <w:t xml:space="preserve">根据财政部《关于推动解决政府采购异常低价问题的通知》（财库〔2026〕2号）的通知，评审过程中出现下列情形之一的，评审委员会应当启动异常低价投标（响应）审查程序： </w:t>
      </w:r>
      <w:r/>
    </w:p>
    <w:p>
      <w:pPr>
        <w:ind w:firstLine="480"/>
        <w:jc w:val="left"/>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jc w:val="left"/>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ind w:firstLine="480"/>
        <w:jc w:val="left"/>
        <w:spacing w:line="36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启动异常低价投标（响应）审查后，属于上述4项情形的，评审委员会应当要求相关供应商在评审现场</w:t>
      </w:r>
      <w:r>
        <w:rPr>
          <w:rFonts w:hint="eastAsia" w:ascii="宋体" w:hAnsi="宋体" w:eastAsia="宋体" w:cs="宋体"/>
          <w:b/>
          <w:color w:val="auto"/>
          <w:sz w:val="24"/>
          <w:szCs w:val="24"/>
          <w:highlight w:val="none"/>
        </w:rPr>
        <w:t xml:space="preserve">30分钟内</w:t>
      </w:r>
      <w:r>
        <w:rPr>
          <w:rFonts w:hint="eastAsia" w:ascii="宋体" w:hAnsi="宋体" w:eastAsia="宋体" w:cs="宋体"/>
          <w:b w:val="0"/>
          <w:bCs/>
          <w:color w:val="auto"/>
          <w:sz w:val="24"/>
          <w:szCs w:val="24"/>
          <w:highlight w:val="none"/>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2"/>
        <w:jc w:val="left"/>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tabs>
          <w:tab w:val="left" w:pos="42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25.3评标委员会应当按照招标文件中规定的评标方法和标准，对符合性审查合格的投标文件进行商务和技术评估，综合比较与评价。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25.4投标文件属下列情况之一的，将按无效投标处理：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25.4.1与招标文件有重大偏离；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25.4.2投标人拒绝修正错误；</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25.4.3投标人的报价是选择性的；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25.4.4投标人的报价只响应了部分招标内容；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25.4.5法律法规或招标文件规定的其他认定无效的情况。</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对于投标文件中含义不明确、同类问题表述不一致或者有明显文字和计算错误的内容，评标委员会可要求投标人作必要的澄清、说明或者补正。投标人的澄清、说明或者补正不得超出投标文件的范围或者改变投标文件的实质性内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25.6本项目投标人的澄清、说明或者补正采用线上澄清。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具体规定时间以系统中评标小组设定的倒计时间为准。供应商应随时保持系统在线，如因供应商自身原因未在规定时间内提交澄清确认资料的，导致的不利后果由供应商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25.7评标委员会将对确定为实质性响应的投标进行审查，投标文件报价出现前后不一致的，除招标文件另有规定外，按照下列规定修正：</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25.7.1投标文件中开标一览表（报价表）内容与投标文件中相应内容不一致时的，以开标一览表（报价表）为准；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25.7.2大写金额和小写金额不一致的，以大写金额为准；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25.7.3单价金额小数点或者百分比有明显错位的，以开标一览表为准，并修改单价；</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25.7.4总价金额与按单价汇总金额不一致的，以单价金额计算结果为准。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25.8评标委员会认为投标人的报价明显低于其他通过符合性审查投标人的报价，有可能影响产品质量或者不能诚信履约的，应当要求其在评标现场规定时间内提供书面说明，必要时提交相关证明材料；投标人不能证明其报价合理性的，评标委员会应当将其作为无效投标处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25.9招标人或采购代理机构将拒绝被确定为非实质性响应的投标，投标人不能通过修正或撤销不符之处而使其投标成为实质性响应的投标。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25.10评价和比较采用的办法具体内容详见招标文件第六章。</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25.11最低的投标报价或最高的</w:t>
      </w:r>
      <w:r>
        <w:rPr>
          <w:rFonts w:hint="eastAsia" w:ascii="宋体" w:hAnsi="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lang w:val="en-US" w:eastAsia="zh-CN"/>
        </w:rPr>
        <w:t xml:space="preserve">是中标的重要条件，但不是唯一条件。</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26.废标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26.1在招标采购中，出现下列情形之一的，应予废标：</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26.1.1符合专业条件的供应商或者对招标文件作实质响应的供应商不足三家的；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26.1.2出现影响采购公正的违法、违规行为的；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26.1.3投标人的报价均超过了采购预算，招标人不能支付的；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26.1.4因重大变故，采购任务取消的。</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26.2废标后，招标人将废标的理由通知所有投标人。</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六、授予合同</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27.中标人的确认</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27.1评标委员会按招标文件规定的评标方法和标准进行详细评审后，按招标人或采购代理机构的委托向招标人推荐中标候选单位或根据招标人授权直接确定中标人。</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27.2采购代理机构在规定的时间内将中标结果在相应媒体上予以公示。</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28.合同授予标准</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28.1招标人或采购代理机构将把合同授予其投标文件在实质上响应招标文件要求和按本须知规定评选出的投标人。确定为中标的投标人必须具有实施本合同的能力和资源。</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28.2投标人根据招标文件的规定和采购项目的实际情况，拟在中标后将中标项目的非主体、非关键性工作分包的，应当在投标文件中载明分包承担主体，分包承担主体应当具备相应资质条件且不得再次分包。</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29.中标通知书</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29.2中标通知书将成为合同的组成部分，对招标人和中标人具有同等法律效力。</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29.3中标通知书发出后，招标人不得违法改变中标结果，中标人无正当理由不得放弃中标。</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30.合同的签订</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30.1中标人应按政府采购的相关规定，在规定的时间内与招标人签订合同。未在规定时间内与招标人签订合同的，将根据政府采购的相关规定承担相应的法律责任。</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30.2招标人与中标人应当根据合同的约定依法履行合同义务。</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七、其他事项</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31.中标服务费</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31.1中标人须按规定支付中标服务费，该费用应在领取中标通知书时付清。</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31.2中标人如果未按规定支付中标服务费，采购代理机构将保留诉讼的权利。</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32.监督</w:t>
      </w:r>
      <w:r/>
    </w:p>
    <w:p>
      <w:pPr>
        <w:ind w:firstLine="501"/>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32.1有关监督部门将对招投标全过程进行监督。</w:t>
      </w:r>
      <w:r/>
    </w:p>
    <w:p>
      <w:pPr>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33.未尽事宜</w:t>
      </w:r>
      <w:r/>
    </w:p>
    <w:p>
      <w:pPr>
        <w:ind w:firstLine="501"/>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33.1按《中华人民共和国政府采购法》《中华人民共和国政府采购法实施条例》及其他有关法律法规的规定执行。</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3"/>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3"/>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5"/>
        <w:jc w:val="center"/>
        <w:pageBreakBefore w:val="0"/>
        <w:spacing w:line="360" w:lineRule="auto"/>
        <w:rPr>
          <w:rFonts w:hint="eastAsia" w:ascii="宋体" w:hAnsi="宋体" w:eastAsia="宋体" w:cs="宋体"/>
          <w:color w:val="auto"/>
          <w:sz w:val="52"/>
          <w:highlight w:val="none"/>
        </w:rPr>
      </w:pPr>
      <w:r/>
      <w:bookmarkStart w:id="26" w:name="_Toc77258037"/>
      <w:r>
        <w:rPr>
          <w:rFonts w:hint="eastAsia" w:ascii="宋体" w:hAnsi="宋体" w:eastAsia="宋体" w:cs="宋体"/>
          <w:color w:val="auto"/>
          <w:sz w:val="52"/>
          <w:highlight w:val="none"/>
        </w:rPr>
        <w:t xml:space="preserve">第三章 投标文件格式</w:t>
      </w:r>
      <w:bookmarkEnd w:id="21"/>
      <w:r/>
      <w:bookmarkEnd w:id="22"/>
      <w:r/>
      <w:bookmarkEnd w:id="26"/>
      <w:r/>
      <w:r/>
    </w:p>
    <w:p>
      <w:pPr>
        <w:pStyle w:val="912"/>
        <w:ind w:firstLine="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说明：</w:t>
      </w:r>
      <w:r/>
    </w:p>
    <w:p>
      <w:pPr>
        <w:pStyle w:val="912"/>
        <w:ind w:firstLine="0"/>
        <w:pageBreakBefore w:val="0"/>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    对本章所有的投标书格式 ，投标人可根据自身情况进行补充和修改，但补充和修改不得造成与本格式内容有实质性的违背。</w:t>
      </w:r>
      <w:r/>
    </w:p>
    <w:p>
      <w:pPr>
        <w:jc w:val="left"/>
        <w:pageBreakBefore w:val="0"/>
        <w:spacing w:line="360" w:lineRule="auto"/>
        <w:rPr>
          <w:rFonts w:hint="eastAsia" w:ascii="宋体" w:hAnsi="宋体" w:eastAsia="宋体" w:cs="宋体"/>
          <w:b/>
          <w:bCs/>
          <w:color w:val="auto"/>
          <w:sz w:val="24"/>
          <w:highlight w:val="none"/>
          <w:lang w:val="zh-CN"/>
        </w:rPr>
      </w:pPr>
      <w:r>
        <w:rPr>
          <w:rFonts w:hint="eastAsia" w:ascii="宋体" w:hAnsi="宋体" w:eastAsia="宋体" w:cs="宋体"/>
          <w:b/>
          <w:color w:val="auto"/>
          <w:sz w:val="24"/>
          <w:highlight w:val="none"/>
          <w:lang w:val="en-US" w:eastAsia="zh-CN"/>
        </w:rPr>
        <w:t xml:space="preserve">附件</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（供应方）法定代表人（负责人）授权委托书</w:t>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jc w:val="left"/>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pStyle w:val="912"/>
        <w:jc w:val="center"/>
        <w:pageBreakBefore w:val="0"/>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rPr>
        <w:t xml:space="preserve">授权委托书</w:t>
      </w:r>
      <w:r/>
    </w:p>
    <w:p>
      <w:pPr>
        <w:pStyle w:val="912"/>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jc w:val="both"/>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本授权委托书声明：  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单位名称）的法定代表人（负责人），现授权委托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（姓名）为我公司代理人，以本公司的名义参加中思项目管理咨询有限公司组织实施的编号为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号的招投标活动。代理人在招投标活动过程中所签署的一切文件和处理与之有关的一切事务，我均予以承认。</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代理人在授权委托书有效期内签署的所有文件不因授权委托的撤销而失效，除非有撤销授权委托的书面通知，本授权委托书自招投标活动开始至合同履行完毕止。</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代理人：（签字或盖章）</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2"/>
        <w:jc w:val="cente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年　　  月　　  日</w:t>
      </w:r>
      <w:r/>
    </w:p>
    <w:p>
      <w:pPr>
        <w:jc w:val="left"/>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6"/>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lang w:val="en-US" w:eastAsia="zh-CN"/>
        </w:rPr>
        <w:t xml:space="preserve">附件</w:t>
      </w: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投标</w:t>
      </w:r>
      <w:r>
        <w:rPr>
          <w:rFonts w:hint="eastAsia" w:ascii="宋体" w:hAnsi="宋体" w:eastAsia="宋体" w:cs="宋体"/>
          <w:b/>
          <w:color w:val="auto"/>
          <w:sz w:val="24"/>
          <w:highlight w:val="none"/>
          <w:lang w:val="en-US" w:eastAsia="zh-CN"/>
        </w:rPr>
        <w:t xml:space="preserve">声明</w:t>
      </w:r>
      <w:r>
        <w:rPr>
          <w:rFonts w:hint="eastAsia" w:ascii="宋体" w:hAnsi="宋体" w:eastAsia="宋体" w:cs="宋体"/>
          <w:b/>
          <w:color w:val="auto"/>
          <w:sz w:val="24"/>
          <w:highlight w:val="none"/>
        </w:rPr>
        <w:t xml:space="preserve">函</w:t>
      </w:r>
      <w:r/>
    </w:p>
    <w:p>
      <w:pPr>
        <w:pStyle w:val="716"/>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w:t>
      </w:r>
      <w:r>
        <w:rPr>
          <w:rFonts w:hint="eastAsia" w:ascii="宋体" w:hAnsi="宋体" w:eastAsia="宋体" w:cs="宋体"/>
          <w:b/>
          <w:color w:val="auto"/>
          <w:sz w:val="24"/>
          <w:szCs w:val="24"/>
          <w:highlight w:val="none"/>
          <w:lang w:val="en-US" w:eastAsia="zh-CN"/>
        </w:rPr>
        <w:t xml:space="preserve">声明</w:t>
      </w:r>
      <w:r>
        <w:rPr>
          <w:rFonts w:hint="eastAsia" w:ascii="宋体" w:hAnsi="宋体" w:eastAsia="宋体" w:cs="宋体"/>
          <w:b/>
          <w:color w:val="auto"/>
          <w:sz w:val="24"/>
          <w:szCs w:val="24"/>
          <w:highlight w:val="none"/>
        </w:rPr>
        <w:t xml:space="preserve">函</w:t>
      </w:r>
      <w:r/>
    </w:p>
    <w:p>
      <w:pPr>
        <w:jc w:val="both"/>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u w:val="single"/>
          <w:lang w:val="en-US" w:eastAsia="zh-CN" w:bidi="ar-SA"/>
        </w:rPr>
        <w:t xml:space="preserve">            ：(采购人名称）</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bookmarkStart w:id="27" w:name="_Ref419285158"/>
      <w:r/>
      <w:bookmarkEnd w:id="27"/>
      <w:r/>
      <w:bookmarkStart w:id="28" w:name="_Toc313432879"/>
      <w:r/>
      <w:bookmarkEnd w:id="28"/>
      <w:r/>
      <w:bookmarkStart w:id="29" w:name="_Ref360464497"/>
      <w:r/>
      <w:bookmarkEnd w:id="29"/>
      <w:r>
        <w:rPr>
          <w:rFonts w:hint="eastAsia" w:ascii="宋体" w:hAnsi="宋体" w:eastAsia="宋体" w:cs="宋体"/>
          <w:color w:val="auto"/>
          <w:sz w:val="24"/>
          <w:szCs w:val="24"/>
          <w:highlight w:val="none"/>
          <w:lang w:val="en-US" w:eastAsia="zh-CN" w:bidi="ar-SA"/>
        </w:rPr>
        <w:t xml:space="preserve">我们收到贵公司</w:t>
      </w:r>
      <w:r>
        <w:rPr>
          <w:rFonts w:hint="eastAsia" w:ascii="宋体" w:hAnsi="宋体" w:eastAsia="宋体" w:cs="宋体"/>
          <w:b/>
          <w:bCs/>
          <w:iCs/>
          <w:color w:val="auto"/>
          <w:sz w:val="24"/>
          <w:szCs w:val="24"/>
          <w:highlight w:val="none"/>
          <w:u w:val="single"/>
          <w:lang w:val="en-US" w:eastAsia="zh-CN" w:bidi="ar-SA"/>
        </w:rPr>
        <w:t xml:space="preserve">（招标编号）</w:t>
      </w:r>
      <w:r>
        <w:rPr>
          <w:rFonts w:hint="eastAsia" w:ascii="宋体" w:hAnsi="宋体" w:eastAsia="宋体" w:cs="宋体"/>
          <w:color w:val="auto"/>
          <w:sz w:val="24"/>
          <w:szCs w:val="24"/>
          <w:highlight w:val="none"/>
          <w:lang w:val="en-US" w:eastAsia="zh-CN" w:bidi="ar-SA"/>
        </w:rPr>
        <w:t xml:space="preserve">招标文件，经仔细阅读和研究，我们同意招标文件中各款要求并决定参加投标。</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1、我单位郑重声明 参加政府采购活动前3年内在经营活动中没有重大违法记录。（说明：政府采购法第二十二条第一款第五项所称重大违法记录，是指供应商因违法经营受到刑事处罚或者责令停产停业、吊销许可证或者执照、较大数额罚款等行政处罚。）</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愿意按照招标文件的一切要求，提供以上标段项目的所有内容，我们的投标报价包括但不限于洗涤费、租赁、芯片费、运送费、人员工资、奖金、节假日加班费用、社保、意外险及各类保险、开票税金、利润等、管理费、设备损耗维护费以及合同包含的所有风险、责任等</w:t>
      </w:r>
      <w:r>
        <w:rPr>
          <w:rFonts w:hint="eastAsia" w:ascii="宋体" w:hAnsi="宋体" w:eastAsia="宋体" w:cs="宋体"/>
          <w:color w:val="auto"/>
          <w:sz w:val="24"/>
          <w:szCs w:val="24"/>
          <w:highlight w:val="none"/>
          <w:lang w:eastAsia="zh-CN"/>
        </w:rPr>
        <w:t xml:space="preserve">各项应有费用</w:t>
      </w:r>
      <w:r>
        <w:rPr>
          <w:rFonts w:hint="eastAsia" w:ascii="宋体" w:hAnsi="宋体" w:eastAsia="宋体" w:cs="宋体"/>
          <w:color w:val="auto"/>
          <w:sz w:val="24"/>
          <w:szCs w:val="24"/>
          <w:highlight w:val="none"/>
        </w:rPr>
        <w:t xml:space="preserve">。</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3、我们同意按招标文件中的规定，本投标书的有效期限为开标后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天。</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4、我们认为你们有权决定中标者，还认为你们有权接受或拒绝所有的投标者。</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5、我们愿意提供招标代理人在招标文件中要求的所有评标资料，</w:t>
      </w:r>
      <w:r>
        <w:rPr>
          <w:rFonts w:hint="eastAsia" w:ascii="宋体" w:hAnsi="宋体" w:eastAsia="宋体" w:cs="宋体"/>
          <w:b/>
          <w:color w:val="auto"/>
          <w:sz w:val="24"/>
          <w:szCs w:val="24"/>
          <w:highlight w:val="none"/>
        </w:rPr>
        <w:t xml:space="preserve">如果因为评标资料不全或上传的评标资料扫描件模糊而造成的评审扣分由我们自行承担后果</w:t>
      </w:r>
      <w:r>
        <w:rPr>
          <w:rFonts w:hint="eastAsia" w:ascii="宋体" w:hAnsi="宋体" w:eastAsia="宋体" w:cs="宋体"/>
          <w:color w:val="auto"/>
          <w:sz w:val="24"/>
          <w:szCs w:val="24"/>
          <w:highlight w:val="none"/>
        </w:rPr>
        <w:t xml:space="preserve">。我们也同意提供可能另外要求的与其投标有关的任何证据或资料，我们承诺该项目投标资料在开标后的全过程中保持有效。</w:t>
      </w:r>
      <w:r/>
    </w:p>
    <w:p>
      <w:pPr>
        <w:ind w:firstLine="42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6、如果我们中标，我们承诺</w:t>
      </w:r>
      <w:r>
        <w:rPr>
          <w:rFonts w:hint="eastAsia" w:ascii="宋体" w:hAnsi="宋体" w:eastAsia="宋体" w:cs="宋体"/>
          <w:bCs/>
          <w:color w:val="auto"/>
          <w:sz w:val="24"/>
          <w:szCs w:val="24"/>
          <w:highlight w:val="none"/>
        </w:rPr>
        <w:t xml:space="preserve">在与甲方签合同前根据实际需求打印纸质投标文件作为归档备案使用</w:t>
      </w:r>
      <w:r>
        <w:rPr>
          <w:rFonts w:hint="eastAsia" w:ascii="宋体" w:hAnsi="宋体" w:eastAsia="宋体" w:cs="宋体"/>
          <w:b/>
          <w:bCs/>
          <w:color w:val="auto"/>
          <w:sz w:val="24"/>
          <w:szCs w:val="24"/>
          <w:highlight w:val="none"/>
        </w:rPr>
        <w:t xml:space="preserve">（纸质投标文件保证与网络投标投标文件一致，如因纸质文件与网络投标文件不一致所可能造成的后果与责任全部由我单位承担）。</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7、如果我们中标，我们愿意遵守招标文件和中标通知书的规定，在规定期限和地点与采购方签订合同，我们将严格履行招标文件中规定的每一项要求，按期、按质、按量履行合同的义务。</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8、我们愿意遵守招标文件中所列的收费标准。如果我们中标我们愿意在签订采购合同前按项目预算金额支付中标服务费。</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9、综合说明：</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（1）伴随服务及配合措施；</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（2）要求甲方提供的配合；</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（3）对招标文件有不同意见的偏离说明；</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（4）其它说明。</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10、所有有关本次投标的函电，请按下列方法联系</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传真：</w:t>
      </w:r>
      <w:r/>
    </w:p>
    <w:p>
      <w:pPr>
        <w:ind w:firstLine="420"/>
        <w:jc w:val="lef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w:t>
      </w:r>
      <w:r/>
    </w:p>
    <w:p>
      <w:pPr>
        <w:ind w:firstLine="420"/>
        <w:jc w:val="righ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投标单位：（单位盖章）</w:t>
      </w:r>
      <w:r/>
    </w:p>
    <w:p>
      <w:pPr>
        <w:ind w:firstLine="420"/>
        <w:jc w:val="righ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法定代表人或授权委托人：（签字或盖章）</w:t>
      </w:r>
      <w:r/>
    </w:p>
    <w:p>
      <w:pPr>
        <w:ind w:firstLine="420"/>
        <w:jc w:val="right"/>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            月           日</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7"/>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附件3：</w:t>
      </w:r>
      <w:bookmarkStart w:id="30" w:name="_Toc161749427"/>
      <w:r/>
      <w:bookmarkStart w:id="31" w:name="_Ref36449119"/>
      <w:r>
        <w:rPr>
          <w:rFonts w:hint="eastAsia" w:ascii="宋体" w:hAnsi="宋体" w:eastAsia="宋体" w:cs="宋体"/>
          <w:b/>
          <w:bCs/>
          <w:color w:val="auto"/>
          <w:sz w:val="24"/>
          <w:highlight w:val="none"/>
          <w:lang w:val="en-US" w:eastAsia="zh-CN"/>
        </w:rPr>
        <w:t xml:space="preserve">投标承诺函</w:t>
      </w:r>
      <w:bookmarkEnd w:id="30"/>
      <w:r/>
      <w:bookmarkEnd w:id="31"/>
      <w:r/>
      <w:r/>
    </w:p>
    <w:p>
      <w:pPr>
        <w:pStyle w:val="716"/>
        <w:jc w:val="center"/>
        <w:keepLines w:val="0"/>
        <w:keepNext w:val="0"/>
        <w:pageBreakBefore w:val="0"/>
        <w:spacing w:line="360" w:lineRule="auto"/>
        <w:widowControl w:val="off"/>
        <w:rPr>
          <w:rFonts w:hint="eastAsia" w:ascii="宋体" w:hAnsi="宋体" w:eastAsia="宋体" w:cs="宋体"/>
          <w:b/>
          <w:bCs/>
          <w:color w:val="auto"/>
          <w:sz w:val="24"/>
          <w:highlight w:val="none"/>
          <w:lang w:val="en-US" w:eastAsia="zh-CN"/>
        </w:rPr>
      </w:pPr>
      <w:r>
        <w:rPr>
          <w:rFonts w:hint="eastAsia" w:ascii="宋体" w:hAnsi="宋体" w:eastAsia="宋体" w:cs="宋体"/>
          <w:b/>
          <w:color w:val="auto"/>
          <w:sz w:val="24"/>
          <w:szCs w:val="24"/>
          <w:highlight w:val="none"/>
        </w:rPr>
        <w:t xml:space="preserve">投标</w:t>
      </w:r>
      <w:r>
        <w:rPr>
          <w:rFonts w:hint="eastAsia" w:ascii="宋体" w:hAnsi="宋体" w:eastAsia="宋体" w:cs="宋体"/>
          <w:b/>
          <w:color w:val="auto"/>
          <w:sz w:val="24"/>
          <w:szCs w:val="24"/>
          <w:highlight w:val="none"/>
          <w:lang w:val="en-US" w:eastAsia="zh-CN"/>
        </w:rPr>
        <w:t xml:space="preserve">承诺</w:t>
      </w:r>
      <w:r>
        <w:rPr>
          <w:rFonts w:hint="eastAsia" w:ascii="宋体" w:hAnsi="宋体" w:eastAsia="宋体" w:cs="宋体"/>
          <w:b/>
          <w:color w:val="auto"/>
          <w:sz w:val="24"/>
          <w:szCs w:val="24"/>
          <w:highlight w:val="none"/>
        </w:rPr>
        <w:t xml:space="preserve">函</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致：___________________________(采购人名称）</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我单位自愿参加___________________（项目名称）的投标，并做出如下承诺：</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一、除不可抗力外，我单位如果发生以下行为，将在行为发生的10个工作日内，向贵方支付本采购文件公布的预算价的2%作为违约赔偿金。</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1、在采购文件规定的投标(响应)有效期内实质上修改或撤回投标；</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2、中标(成交)后不依法与采购人签订合同；</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3、在投标（响应）文件中提供虚假材料；</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4、恶意串通；</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5、其他违法违规情形。</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6、未按时缴纳中标服务费</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二、我单位知晓上述行为的法律后果，承认本承诺书作为贵方要求我单位履行违约赔偿义务的依据作用。</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ind w:firstLine="420"/>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法定代表人或授权委托人：（签字或盖章）</w:t>
      </w:r>
      <w:r/>
    </w:p>
    <w:p>
      <w:pPr>
        <w:ind w:firstLine="420"/>
        <w:jc w:val="righ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     月     日</w:t>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r>
      <w:r/>
    </w:p>
    <w:p>
      <w:pPr>
        <w:numPr>
          <w:ilvl w:val="0"/>
          <w:numId w:val="0"/>
        </w:numPr>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附件4开标一览表</w:t>
      </w:r>
      <w:r/>
    </w:p>
    <w:p>
      <w:pPr>
        <w:pStyle w:val="913"/>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pStyle w:val="716"/>
        <w:jc w:val="left"/>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t xml:space="preserve">按电子文件固定模式填写</w:t>
      </w:r>
      <w:r>
        <w:rPr>
          <w:rFonts w:hint="eastAsia" w:hAnsi="宋体" w:eastAsia="宋体" w:cs="宋体"/>
          <w:b/>
          <w:color w:val="auto"/>
          <w:sz w:val="24"/>
          <w:highlight w:val="none"/>
          <w:lang w:val="en-US" w:eastAsia="zh-CN" w:bidi="ar-SA"/>
        </w:rPr>
        <w:t xml:space="preserve">优惠率</w:t>
      </w:r>
      <w:r>
        <w:rPr>
          <w:rFonts w:hint="eastAsia" w:ascii="宋体" w:hAnsi="宋体" w:eastAsia="宋体" w:cs="宋体"/>
          <w:b/>
          <w:color w:val="auto"/>
          <w:sz w:val="24"/>
          <w:highlight w:val="none"/>
          <w:lang w:val="en-US" w:eastAsia="zh-CN" w:bidi="ar-SA"/>
        </w:rPr>
        <w:t xml:space="preserve">即可。</w:t>
      </w:r>
      <w:r/>
    </w:p>
    <w:p>
      <w:pPr>
        <w:pStyle w:val="716"/>
        <w:pageBreakBefore w:val="0"/>
        <w:spacing w:line="360" w:lineRule="auto"/>
        <w:rPr>
          <w:rFonts w:hint="eastAsia" w:ascii="宋体" w:hAnsi="宋体" w:eastAsia="宋体" w:cs="宋体"/>
          <w:b/>
          <w:color w:val="auto"/>
          <w:sz w:val="24"/>
          <w:highlight w:val="none"/>
          <w:lang w:val="en-US" w:eastAsia="zh-CN" w:bidi="ar-SA"/>
        </w:rPr>
      </w:pPr>
      <w:r>
        <w:rPr>
          <w:rFonts w:hint="eastAsia" w:ascii="宋体" w:hAnsi="宋体" w:eastAsia="宋体" w:cs="宋体"/>
          <w:b/>
          <w:color w:val="auto"/>
          <w:sz w:val="24"/>
          <w:highlight w:val="none"/>
          <w:lang w:val="en-US" w:eastAsia="zh-CN" w:bidi="ar-SA"/>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16"/>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12"/>
        <w:ind w:firstLine="0"/>
        <w:pageBreakBefore w:val="0"/>
        <w:spacing w:line="360" w:lineRule="auto"/>
        <w:rPr>
          <w:rFonts w:hint="eastAsia" w:ascii="宋体" w:hAnsi="宋体" w:eastAsia="宋体" w:cs="宋体"/>
          <w:b/>
          <w:color w:val="auto"/>
          <w:szCs w:val="24"/>
          <w:highlight w:val="none"/>
          <w:lang w:val="en-US" w:eastAsia="zh-CN"/>
        </w:rPr>
        <w:outlineLvl w:val="1"/>
      </w:pPr>
      <w:r>
        <w:rPr>
          <w:rFonts w:hint="eastAsia" w:ascii="宋体" w:hAnsi="宋体" w:eastAsia="宋体" w:cs="宋体"/>
          <w:b/>
          <w:bCs/>
          <w:color w:val="auto"/>
          <w:sz w:val="24"/>
          <w:szCs w:val="24"/>
          <w:highlight w:val="none"/>
          <w:lang w:val="en-US" w:eastAsia="zh-CN"/>
        </w:rPr>
        <w:t xml:space="preserve">附件5：</w:t>
      </w:r>
      <w:r>
        <w:rPr>
          <w:rFonts w:hint="eastAsia" w:ascii="宋体" w:hAnsi="宋体" w:eastAsia="宋体" w:cs="宋体"/>
          <w:b/>
          <w:color w:val="auto"/>
          <w:szCs w:val="24"/>
          <w:highlight w:val="none"/>
          <w:lang w:val="en-US" w:eastAsia="zh-CN"/>
        </w:rPr>
        <w:t xml:space="preserve">偏离表</w:t>
      </w:r>
      <w:r/>
    </w:p>
    <w:p>
      <w:pPr>
        <w:pStyle w:val="912"/>
        <w:ind w:firstLine="0"/>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lang w:val="en-US" w:eastAsia="zh-CN"/>
        </w:rPr>
        <w:t xml:space="preserve">1</w:t>
      </w:r>
      <w:r>
        <w:rPr>
          <w:rFonts w:hint="eastAsia" w:ascii="宋体" w:hAnsi="宋体" w:eastAsia="宋体" w:cs="宋体"/>
          <w:b/>
          <w:color w:val="auto"/>
          <w:szCs w:val="24"/>
          <w:highlight w:val="none"/>
          <w:lang w:eastAsia="zh-CN"/>
        </w:rPr>
        <w:t xml:space="preserve">）</w:t>
      </w:r>
      <w:r>
        <w:rPr>
          <w:rFonts w:hint="eastAsia" w:ascii="宋体" w:hAnsi="宋体" w:eastAsia="宋体" w:cs="宋体"/>
          <w:b/>
          <w:color w:val="auto"/>
          <w:szCs w:val="24"/>
          <w:highlight w:val="none"/>
        </w:rPr>
        <w:t xml:space="preserve">服务要求偏离表</w:t>
      </w:r>
      <w:r/>
    </w:p>
    <w:p>
      <w:pPr>
        <w:jc w:val="center"/>
        <w:pageBreakBefore w:val="0"/>
        <w:spacing w:line="360" w:lineRule="auto"/>
        <w:rPr>
          <w:rFonts w:hint="eastAsia" w:ascii="宋体" w:hAnsi="宋体" w:eastAsia="宋体" w:cs="宋体"/>
          <w:b/>
          <w:color w:val="auto"/>
          <w:sz w:val="26"/>
          <w:szCs w:val="24"/>
          <w:highlight w:val="none"/>
          <w:lang w:val="en-US" w:eastAsia="zh-CN" w:bidi="ar-SA"/>
        </w:rPr>
      </w:pPr>
      <w:r>
        <w:rPr>
          <w:rFonts w:hint="eastAsia" w:ascii="宋体" w:hAnsi="宋体" w:eastAsia="宋体" w:cs="宋体"/>
          <w:b/>
          <w:color w:val="auto"/>
          <w:sz w:val="26"/>
          <w:szCs w:val="24"/>
          <w:highlight w:val="none"/>
          <w:lang w:val="en-US" w:eastAsia="zh-CN" w:bidi="ar-SA"/>
        </w:rPr>
        <w:t xml:space="preserve">服务要求偏离表</w:t>
      </w:r>
      <w:r/>
    </w:p>
    <w:p>
      <w:pPr>
        <w:pageBreakBefore w:val="0"/>
        <w:spacing w:line="360" w:lineRule="auto"/>
        <w:widowControl w:val="off"/>
        <w:tabs>
          <w:tab w:val="left" w:pos="7560" w:leader="none"/>
        </w:tabs>
        <w:rPr>
          <w:rFonts w:hint="eastAsia" w:ascii="宋体" w:hAnsi="宋体" w:eastAsia="宋体" w:cs="宋体"/>
          <w:color w:val="auto"/>
          <w:highlight w:val="none"/>
          <w:lang w:val="en-US" w:eastAsia="zh-CN"/>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09"/>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6"/>
        <w:gridCol w:w="2011"/>
        <w:gridCol w:w="1810"/>
        <w:gridCol w:w="1609"/>
        <w:gridCol w:w="1898"/>
        <w:gridCol w:w="1963"/>
      </w:tblGrid>
      <w:tr>
        <w:trPr>
          <w:jc w:val="center"/>
          <w:trHeight w:val="643"/>
        </w:trPr>
        <w:tc>
          <w:tcPr>
            <w:tcW w:w="926" w:type="dxa"/>
            <w:vAlign w:val="center"/>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011"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服务内容</w:t>
            </w:r>
            <w:r/>
          </w:p>
        </w:tc>
        <w:tc>
          <w:tcPr>
            <w:tcW w:w="181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160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投标要求</w:t>
            </w:r>
            <w:r/>
          </w:p>
        </w:tc>
        <w:tc>
          <w:tcPr>
            <w:tcW w:w="189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偏离/响应</w:t>
            </w:r>
            <w:r/>
          </w:p>
        </w:tc>
        <w:tc>
          <w:tcPr>
            <w:tcW w:w="19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56"/>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3"/>
        </w:trPr>
        <w:tc>
          <w:tcPr>
            <w:tcW w:w="92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1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1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9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63"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注：1、投标人应对照招标文件技术要求等要求，所投标的物与招标文件的规定有偏离的，应在此表中申明与技术要求条文的偏差和例外。</w:t>
      </w:r>
      <w:r/>
    </w:p>
    <w:p>
      <w:pPr>
        <w:ind w:firstLine="36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pStyle w:val="912"/>
        <w:ind w:firstLine="0"/>
        <w:pageBreakBefore w:val="0"/>
        <w:spacing w:line="360" w:lineRule="auto"/>
        <w:rPr>
          <w:rFonts w:hint="eastAsia" w:ascii="宋体" w:hAnsi="宋体" w:eastAsia="宋体" w:cs="宋体"/>
          <w:color w:val="auto"/>
          <w:szCs w:val="24"/>
          <w:highlight w:val="none"/>
        </w:rPr>
        <w:outlineLvl w:val="1"/>
      </w:pPr>
      <w:r>
        <w:rPr>
          <w:rFonts w:hint="eastAsia" w:ascii="宋体" w:hAnsi="宋体" w:eastAsia="宋体" w:cs="宋体"/>
          <w:b/>
          <w:color w:val="auto"/>
          <w:szCs w:val="24"/>
          <w:highlight w:val="none"/>
        </w:rPr>
        <w:br w:type="page" w:clear="all"/>
      </w:r>
      <w:r>
        <w:rPr>
          <w:rFonts w:hint="eastAsia" w:ascii="宋体" w:hAnsi="宋体" w:eastAsia="宋体" w:cs="宋体"/>
          <w:b/>
          <w:color w:val="auto"/>
          <w:szCs w:val="24"/>
          <w:highlight w:val="none"/>
          <w:lang w:val="en-US" w:eastAsia="zh-CN"/>
        </w:rPr>
        <w:t xml:space="preserve">（2）</w:t>
      </w:r>
      <w:r>
        <w:rPr>
          <w:rFonts w:hint="eastAsia" w:ascii="宋体" w:hAnsi="宋体" w:eastAsia="宋体" w:cs="宋体"/>
          <w:b/>
          <w:color w:val="auto"/>
          <w:szCs w:val="24"/>
          <w:highlight w:val="none"/>
        </w:rPr>
        <w:t xml:space="preserve">商务条款偏离表</w:t>
      </w:r>
      <w:r/>
    </w:p>
    <w:p>
      <w:pPr>
        <w:pStyle w:val="912"/>
        <w:ind w:firstLine="0"/>
        <w:jc w:val="center"/>
        <w:pageBreakBefore w:val="0"/>
        <w:spacing w:line="360" w:lineRule="auto"/>
        <w:rPr>
          <w:rFonts w:hint="eastAsia" w:ascii="宋体" w:hAnsi="宋体" w:eastAsia="宋体" w:cs="宋体"/>
          <w:b/>
          <w:color w:val="auto"/>
          <w:sz w:val="26"/>
          <w:szCs w:val="24"/>
          <w:highlight w:val="none"/>
          <w:lang w:val="en-US" w:eastAsia="zh-CN" w:bidi="ar-SA"/>
        </w:rPr>
      </w:pPr>
      <w:r>
        <w:rPr>
          <w:rFonts w:hint="eastAsia" w:ascii="宋体" w:hAnsi="宋体" w:eastAsia="宋体" w:cs="宋体"/>
          <w:b/>
          <w:color w:val="auto"/>
          <w:sz w:val="26"/>
          <w:szCs w:val="24"/>
          <w:highlight w:val="none"/>
          <w:lang w:val="en-US" w:eastAsia="zh-CN" w:bidi="ar-SA"/>
        </w:rPr>
        <w:t xml:space="preserve">商务条款偏离表</w:t>
      </w:r>
      <w:r/>
    </w:p>
    <w:p>
      <w:pPr>
        <w:pageBreakBefore w:val="0"/>
        <w:spacing w:line="360" w:lineRule="auto"/>
        <w:widowControl w:val="off"/>
        <w:tabs>
          <w:tab w:val="left" w:pos="7560" w:leader="none"/>
        </w:tabs>
        <w:rPr>
          <w:rFonts w:hint="eastAsia" w:ascii="宋体" w:hAnsi="宋体" w:eastAsia="宋体" w:cs="宋体"/>
          <w:color w:val="auto"/>
          <w:highlight w:val="none"/>
        </w:rPr>
      </w:pPr>
      <w:r>
        <w:rPr>
          <w:rFonts w:hint="eastAsia" w:ascii="宋体" w:hAnsi="宋体" w:eastAsia="宋体" w:cs="宋体"/>
          <w:b w:val="0"/>
          <w:bCs/>
          <w:color w:val="auto"/>
          <w:sz w:val="24"/>
          <w:szCs w:val="24"/>
          <w:highlight w:val="none"/>
          <w:lang w:eastAsia="zh-CN"/>
        </w:rPr>
        <w:t xml:space="preserve">招标编号： </w:t>
      </w:r>
      <w:r>
        <w:rPr>
          <w:rFonts w:hint="eastAsia" w:ascii="宋体" w:hAnsi="宋体" w:eastAsia="宋体" w:cs="宋体"/>
          <w:b w:val="0"/>
          <w:bCs/>
          <w:color w:val="auto"/>
          <w:sz w:val="24"/>
          <w:szCs w:val="24"/>
          <w:highlight w:val="none"/>
          <w:lang w:val="en-US" w:eastAsia="zh-CN"/>
        </w:rPr>
        <w:t xml:space="preserve">                          </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2187"/>
        <w:gridCol w:w="2734"/>
        <w:gridCol w:w="2734"/>
        <w:gridCol w:w="1250"/>
      </w:tblGrid>
      <w:tr>
        <w:trPr>
          <w:jc w:val="center"/>
          <w:trHeight w:val="780"/>
        </w:trPr>
        <w:tc>
          <w:tcPr>
            <w:tcW w:w="806"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87"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招标文件条目号</w:t>
            </w:r>
            <w:r/>
          </w:p>
        </w:tc>
        <w:tc>
          <w:tcPr>
            <w:tcW w:w="2734"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734"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250" w:type="dxa"/>
            <w:vAlign w:val="top"/>
            <w:textDirection w:val="lrTb"/>
            <w:noWrap w:val="false"/>
          </w:tcPr>
          <w:p>
            <w:pPr>
              <w:jc w:val="cente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95"/>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80"/>
        </w:trPr>
        <w:tc>
          <w:tcPr>
            <w:tcW w:w="806"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87"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734"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50" w:type="dxa"/>
            <w:vAlign w:val="top"/>
            <w:textDirection w:val="lrTb"/>
            <w:noWrap w:val="false"/>
          </w:tcPr>
          <w:p>
            <w:pPr>
              <w:pageBreakBefore w:val="0"/>
              <w:spacing w:before="240" w:after="2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pStyle w:val="912"/>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3"/>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3"/>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bCs/>
          <w:color w:val="auto"/>
          <w:sz w:val="26"/>
          <w:szCs w:val="26"/>
          <w:highlight w:val="none"/>
          <w:lang w:val="en-US" w:eastAsia="zh-CN" w:bidi="ar-SA"/>
        </w:rPr>
        <w:t xml:space="preserve">附件6</w:t>
      </w:r>
      <w:r>
        <w:rPr>
          <w:rFonts w:hint="eastAsia" w:ascii="宋体" w:hAnsi="宋体" w:eastAsia="宋体" w:cs="宋体"/>
          <w:b/>
          <w:color w:val="auto"/>
          <w:szCs w:val="24"/>
          <w:highlight w:val="none"/>
        </w:rPr>
        <w:t xml:space="preserve">、资格证明文件</w:t>
      </w:r>
      <w:r/>
    </w:p>
    <w:p>
      <w:pPr>
        <w:pStyle w:val="912"/>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（1）关于资格文件的声明函</w:t>
      </w:r>
      <w:r/>
    </w:p>
    <w:p>
      <w:pPr>
        <w:pStyle w:val="912"/>
        <w:ind w:firstLine="0"/>
        <w:jc w:val="both"/>
        <w:pageBreakBefore w:val="0"/>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关于资格文件的声明函</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6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采购活动进行投标。本公司所提交的投标文件中所有关于投标资格的文件、证明和陈述均是真实的、准确的。本公司承诺本公司符合招标文件投标人须知中关于合格投标人一般条件的资格要求。若与真实情况不符，本公司愿意承担由此而产生的一切后果。</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ind w:firstLine="336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（2）供应商情况表</w:t>
      </w:r>
      <w:r/>
    </w:p>
    <w:p>
      <w:pPr>
        <w:jc w:val="center"/>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供应商情况表</w:t>
      </w:r>
      <w:r/>
    </w:p>
    <w:p>
      <w:pPr>
        <w:ind w:firstLine="420"/>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单位名称：（公章）</w:t>
      </w:r>
      <w:r/>
    </w:p>
    <w:tbl>
      <w:tblPr>
        <w:tblStyle w:val="709"/>
        <w:tblW w:w="10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76"/>
        <w:gridCol w:w="2094"/>
        <w:gridCol w:w="2304"/>
        <w:gridCol w:w="2724"/>
      </w:tblGrid>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W w:w="2724" w:type="dxa"/>
            <w:vAlign w:val="center"/>
            <w:textDirection w:val="lrTb"/>
            <w:noWrap w:val="false"/>
          </w:tcPr>
          <w:p>
            <w:pPr>
              <w:ind w:firstLine="36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其中：中高级</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以上职称的人数</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W w:w="2724" w:type="dxa"/>
            <w:vAlign w:val="center"/>
            <w:textDirection w:val="lrTb"/>
            <w:noWrap w:val="false"/>
          </w:tcPr>
          <w:p>
            <w:pPr>
              <w:ind w:right="2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tcW w:w="2724" w:type="dxa"/>
            <w:vAlign w:val="center"/>
            <w:textDirection w:val="lrTb"/>
            <w:noWrap w:val="false"/>
          </w:tcPr>
          <w:p>
            <w:pPr>
              <w:ind w:firstLine="72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p>
        </w:tc>
      </w:tr>
      <w:tr>
        <w:trPr>
          <w:cantSplit/>
          <w:jc w:val="center"/>
          <w:trHeight w:val="90"/>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营业面积(含厂房面积)</w:t>
            </w:r>
            <w:r/>
          </w:p>
        </w:tc>
        <w:tc>
          <w:tcPr>
            <w:tcW w:w="209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tc>
        <w:tc>
          <w:tcPr>
            <w:tcW w:w="230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W w:w="2724"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平方米</w:t>
            </w:r>
            <w:r/>
          </w:p>
        </w:tc>
      </w:tr>
      <w:tr>
        <w:trPr>
          <w:cantSplit/>
          <w:jc w:val="center"/>
          <w:trHeight w:val="480"/>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6"/>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最近2年内在经营过程中受到何种奖励或处分</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（包括财政、工商、税务、物价、技监部门稽查情况、结果）</w:t>
            </w:r>
            <w:r/>
          </w:p>
        </w:tc>
      </w:tr>
      <w:tr>
        <w:trPr>
          <w:cantSplit/>
          <w:jc w:val="center"/>
          <w:trHeight w:val="1354"/>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最近3年内有无因售假、售劣或是其他原因被消费者投诉或起诉的情况及说明</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cantSplit/>
          <w:jc w:val="center"/>
          <w:trHeight w:val="1354"/>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最近3年内主要负责人有无经济犯罪被司法机关追究的情况及说明</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5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获得技术认证的工程师及简介</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467"/>
        </w:trPr>
        <w:tc>
          <w:tcPr>
            <w:tcW w:w="3476"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3"/>
            <w:tcW w:w="7122" w:type="dxa"/>
            <w:vAlign w:val="center"/>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912"/>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         年         月       日</w:t>
      </w:r>
      <w:r/>
    </w:p>
    <w:p>
      <w:pPr>
        <w:pageBreakBefore w:val="0"/>
        <w:spacing w:line="360" w:lineRule="auto"/>
        <w:rPr>
          <w:rFonts w:hint="eastAsia" w:ascii="宋体" w:hAnsi="宋体" w:eastAsia="宋体" w:cs="宋体"/>
          <w:b/>
          <w:bCs w:val="0"/>
          <w:color w:val="auto"/>
          <w:sz w:val="24"/>
          <w:szCs w:val="24"/>
          <w:highlight w:val="none"/>
        </w:rPr>
        <w:outlineLvl w:val="2"/>
      </w:pPr>
      <w:r>
        <w:rPr>
          <w:rFonts w:hint="eastAsia" w:ascii="宋体" w:hAnsi="宋体" w:eastAsia="宋体" w:cs="宋体"/>
          <w:b/>
          <w:color w:val="auto"/>
          <w:sz w:val="24"/>
          <w:szCs w:val="24"/>
          <w:highlight w:val="none"/>
          <w:lang w:val="en-US" w:eastAsia="zh-CN"/>
        </w:rPr>
        <w:t xml:space="preserve">附件</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中小企业声明函</w:t>
      </w:r>
      <w:r/>
    </w:p>
    <w:p>
      <w:pPr>
        <w:jc w:val="center"/>
        <w:pageBreakBefore w:val="0"/>
        <w:spacing w:line="360" w:lineRule="auto"/>
        <w:rPr>
          <w:rFonts w:hint="eastAsia" w:ascii="宋体" w:hAnsi="宋体" w:eastAsia="宋体" w:cs="宋体"/>
          <w:b/>
          <w:bCs/>
          <w:color w:val="auto"/>
          <w:sz w:val="24"/>
          <w:szCs w:val="24"/>
          <w:highlight w:val="none"/>
          <w:lang w:val="en-US" w:eastAsia="en-US"/>
        </w:rPr>
      </w:pPr>
      <w:r>
        <w:rPr>
          <w:rFonts w:hint="eastAsia" w:ascii="宋体" w:hAnsi="宋体" w:eastAsia="宋体" w:cs="宋体"/>
          <w:b/>
          <w:bCs/>
          <w:color w:val="auto"/>
          <w:sz w:val="24"/>
          <w:szCs w:val="24"/>
          <w:highlight w:val="none"/>
          <w:lang w:val="en-US" w:eastAsia="en-US"/>
        </w:rPr>
        <w:t xml:space="preserve">中小企业</w:t>
      </w:r>
      <w:r>
        <w:rPr>
          <w:rFonts w:hint="eastAsia" w:ascii="宋体" w:hAnsi="宋体" w:eastAsia="宋体" w:cs="宋体"/>
          <w:b/>
          <w:bCs/>
          <w:color w:val="auto"/>
          <w:sz w:val="24"/>
          <w:szCs w:val="24"/>
          <w:highlight w:val="none"/>
          <w:u w:val="none"/>
          <w:lang w:val="en-US" w:eastAsia="en-US"/>
        </w:rPr>
        <w:t xml:space="preserve">声明函</w:t>
      </w:r>
      <w:r>
        <w:rPr>
          <w:rFonts w:hint="eastAsia" w:ascii="宋体" w:hAnsi="宋体" w:eastAsia="宋体" w:cs="宋体"/>
          <w:b/>
          <w:bCs/>
          <w:color w:val="auto"/>
          <w:sz w:val="24"/>
          <w:szCs w:val="24"/>
          <w:highlight w:val="none"/>
          <w:u w:val="none"/>
          <w:lang w:val="zh-CN" w:eastAsia="en-US"/>
        </w:rPr>
        <w:t xml:space="preserve">（服务）</w:t>
      </w:r>
      <w:r/>
    </w:p>
    <w:p>
      <w:pPr>
        <w:pageBreakBefore w:val="0"/>
        <w:spacing w:line="360" w:lineRule="auto"/>
        <w:rPr>
          <w:rFonts w:hint="eastAsia" w:ascii="宋体" w:hAnsi="宋体" w:eastAsia="宋体" w:cs="宋体"/>
          <w:color w:val="auto"/>
          <w:sz w:val="24"/>
          <w:szCs w:val="24"/>
          <w:highlight w:val="none"/>
          <w:lang w:val="zh-TW" w:eastAsia="en-US"/>
        </w:rPr>
      </w:pPr>
      <w:r>
        <w:rPr>
          <w:rFonts w:hint="eastAsia" w:ascii="宋体" w:hAnsi="宋体" w:eastAsia="宋体" w:cs="宋体"/>
          <w:color w:val="auto"/>
          <w:sz w:val="24"/>
          <w:szCs w:val="24"/>
          <w:highlight w:val="none"/>
          <w:lang w:val="zh-TW" w:eastAsia="en-US"/>
        </w:rPr>
      </w:r>
      <w:r/>
    </w:p>
    <w:p>
      <w:pP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rPr>
        <w:t xml:space="preserve">致：___________________________(采购人名称）</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本公司（或联合体）郑重声明，根据《政府采购促进中小企业发展管理办法》（财库﹝2020﹞46 号）的规定，本公司 （或联合体）参加</w:t>
      </w:r>
      <w:r>
        <w:rPr>
          <w:rFonts w:hint="eastAsia" w:ascii="宋体" w:hAnsi="宋体" w:eastAsia="宋体" w:cs="宋体"/>
          <w:b w:val="0"/>
          <w:bCs/>
          <w:color w:val="auto"/>
          <w:sz w:val="24"/>
          <w:szCs w:val="24"/>
          <w:highlight w:val="none"/>
          <w:u w:val="single"/>
        </w:rPr>
        <w:t xml:space="preserve">（单位名称）</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rPr>
        <w:t xml:space="preserve">（项目名称）</w:t>
      </w:r>
      <w:r>
        <w:rPr>
          <w:rFonts w:hint="eastAsia" w:ascii="宋体" w:hAnsi="宋体" w:eastAsia="宋体" w:cs="宋体"/>
          <w:b w:val="0"/>
          <w:bCs/>
          <w:color w:val="auto"/>
          <w:sz w:val="24"/>
          <w:szCs w:val="24"/>
          <w:highlight w:val="none"/>
        </w:rPr>
        <w:t xml:space="preserve">采购活动，服务全部由符合政策要求的中小企业承接。相关企业（含联合体中的中小企业、签订分包意向协议的中小企业）的具体情 况如下：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eastAsia="宋体" w:cs="宋体"/>
          <w:b w:val="0"/>
          <w:bCs/>
          <w:color w:val="auto"/>
          <w:sz w:val="24"/>
          <w:szCs w:val="24"/>
          <w:highlight w:val="none"/>
          <w:u w:val="single"/>
          <w:lang w:eastAsia="zh-CN"/>
        </w:rPr>
        <w:t xml:space="preserve">其他</w:t>
      </w:r>
      <w:r>
        <w:rPr>
          <w:rFonts w:hint="eastAsia" w:ascii="宋体" w:hAnsi="宋体" w:cs="宋体"/>
          <w:b w:val="0"/>
          <w:bCs/>
          <w:color w:val="auto"/>
          <w:sz w:val="24"/>
          <w:szCs w:val="24"/>
          <w:highlight w:val="none"/>
          <w:u w:val="single"/>
          <w:lang w:val="en-US" w:eastAsia="zh-CN"/>
        </w:rPr>
        <w:t xml:space="preserve">未</w:t>
      </w:r>
      <w:r>
        <w:rPr>
          <w:rFonts w:hint="eastAsia" w:ascii="宋体" w:hAnsi="宋体" w:eastAsia="宋体" w:cs="宋体"/>
          <w:b w:val="0"/>
          <w:bCs/>
          <w:color w:val="auto"/>
          <w:sz w:val="24"/>
          <w:szCs w:val="24"/>
          <w:highlight w:val="none"/>
          <w:u w:val="single"/>
          <w:lang w:eastAsia="zh-CN"/>
        </w:rPr>
        <w:t xml:space="preserve">列明行业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（中型企业、 小型企业、微型企业）</w:t>
      </w:r>
      <w:r>
        <w:rPr>
          <w:rFonts w:hint="eastAsia" w:ascii="宋体" w:hAnsi="宋体" w:eastAsia="宋体" w:cs="宋体"/>
          <w:b w:val="0"/>
          <w:bCs/>
          <w:color w:val="auto"/>
          <w:sz w:val="24"/>
          <w:szCs w:val="24"/>
          <w:highlight w:val="none"/>
        </w:rPr>
        <w:t xml:space="preserve">；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 </w:t>
      </w:r>
      <w:r>
        <w:rPr>
          <w:rFonts w:hint="eastAsia" w:ascii="宋体" w:hAnsi="宋体" w:eastAsia="宋体" w:cs="宋体"/>
          <w:b w:val="0"/>
          <w:bCs/>
          <w:color w:val="auto"/>
          <w:sz w:val="24"/>
          <w:szCs w:val="24"/>
          <w:highlight w:val="none"/>
          <w:u w:val="single"/>
        </w:rPr>
        <w:t xml:space="preserve">（标的名称） </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（所属行业为</w:t>
      </w:r>
      <w:r>
        <w:rPr>
          <w:rFonts w:hint="eastAsia" w:ascii="宋体" w:hAnsi="宋体" w:eastAsia="宋体" w:cs="宋体"/>
          <w:b w:val="0"/>
          <w:bCs/>
          <w:color w:val="auto"/>
          <w:sz w:val="24"/>
          <w:szCs w:val="24"/>
          <w:highlight w:val="none"/>
          <w:u w:val="single"/>
          <w:lang w:eastAsia="zh-CN"/>
        </w:rPr>
        <w:t xml:space="preserve">其他</w:t>
      </w:r>
      <w:r>
        <w:rPr>
          <w:rFonts w:hint="eastAsia" w:ascii="宋体" w:hAnsi="宋体" w:cs="宋体"/>
          <w:b w:val="0"/>
          <w:bCs/>
          <w:color w:val="auto"/>
          <w:sz w:val="24"/>
          <w:szCs w:val="24"/>
          <w:highlight w:val="none"/>
          <w:u w:val="single"/>
          <w:lang w:val="en-US" w:eastAsia="zh-CN"/>
        </w:rPr>
        <w:t xml:space="preserve">未</w:t>
      </w:r>
      <w:r>
        <w:rPr>
          <w:rFonts w:hint="eastAsia" w:ascii="宋体" w:hAnsi="宋体" w:eastAsia="宋体" w:cs="宋体"/>
          <w:b w:val="0"/>
          <w:bCs/>
          <w:color w:val="auto"/>
          <w:sz w:val="24"/>
          <w:szCs w:val="24"/>
          <w:highlight w:val="none"/>
          <w:u w:val="single"/>
          <w:lang w:eastAsia="zh-CN"/>
        </w:rPr>
        <w:t xml:space="preserve">列明行业</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rPr>
        <w:t xml:space="preserve">； 承建（承接）企业为</w:t>
      </w:r>
      <w:r>
        <w:rPr>
          <w:rFonts w:hint="eastAsia" w:ascii="宋体" w:hAnsi="宋体" w:eastAsia="宋体" w:cs="宋体"/>
          <w:b w:val="0"/>
          <w:bCs/>
          <w:color w:val="auto"/>
          <w:sz w:val="24"/>
          <w:szCs w:val="24"/>
          <w:highlight w:val="none"/>
          <w:u w:val="single"/>
        </w:rPr>
        <w:t xml:space="preserve">（企业名称）</w:t>
      </w:r>
      <w:r>
        <w:rPr>
          <w:rFonts w:hint="eastAsia" w:ascii="宋体" w:hAnsi="宋体" w:eastAsia="宋体" w:cs="宋体"/>
          <w:b w:val="0"/>
          <w:bCs/>
          <w:color w:val="auto"/>
          <w:sz w:val="24"/>
          <w:szCs w:val="24"/>
          <w:highlight w:val="none"/>
        </w:rPr>
        <w:t xml:space="preserve">，从业人员</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人，营业收入为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万元，资产总额为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万元</w:t>
      </w:r>
      <w:r>
        <w:rPr>
          <w:rFonts w:hint="eastAsia" w:ascii="宋体" w:hAnsi="宋体" w:eastAsia="宋体" w:cs="宋体"/>
          <w:b w:val="0"/>
          <w:bCs/>
          <w:color w:val="auto"/>
          <w:sz w:val="24"/>
          <w:szCs w:val="24"/>
          <w:highlight w:val="none"/>
          <w:vertAlign w:val="superscript"/>
        </w:rPr>
        <w:t xml:space="preserve">1</w:t>
      </w:r>
      <w:r>
        <w:rPr>
          <w:rFonts w:hint="eastAsia" w:ascii="宋体" w:hAnsi="宋体" w:eastAsia="宋体" w:cs="宋体"/>
          <w:b w:val="0"/>
          <w:bCs/>
          <w:color w:val="auto"/>
          <w:sz w:val="24"/>
          <w:szCs w:val="24"/>
          <w:highlight w:val="none"/>
        </w:rPr>
        <w:t xml:space="preserve">，属于</w:t>
      </w:r>
      <w:r>
        <w:rPr>
          <w:rFonts w:hint="eastAsia" w:ascii="宋体" w:hAnsi="宋体" w:eastAsia="宋体" w:cs="宋体"/>
          <w:b w:val="0"/>
          <w:bCs/>
          <w:color w:val="auto"/>
          <w:sz w:val="24"/>
          <w:szCs w:val="24"/>
          <w:highlight w:val="none"/>
          <w:u w:val="single"/>
        </w:rPr>
        <w:t xml:space="preserve">（中型企业、 小型企业、微型企业）</w:t>
      </w:r>
      <w:r>
        <w:rPr>
          <w:rFonts w:hint="eastAsia" w:ascii="宋体" w:hAnsi="宋体" w:eastAsia="宋体" w:cs="宋体"/>
          <w:b w:val="0"/>
          <w:bCs/>
          <w:color w:val="auto"/>
          <w:sz w:val="24"/>
          <w:szCs w:val="24"/>
          <w:highlight w:val="none"/>
        </w:rPr>
        <w:t xml:space="preserve">；</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以上企业，不属于大企业的分支机构，不存在控股股东为大企业的情形，也不存在与大企业的负责人为同一人的情形。 </w:t>
      </w:r>
      <w:r/>
    </w:p>
    <w:p>
      <w:pPr>
        <w:ind w:firstLine="424"/>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本企业对上述声明内容的真实性负责。如有虚假，将依法承担相应责任。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24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r/>
    </w:p>
    <w:p>
      <w:pPr>
        <w:ind w:firstLine="6240"/>
        <w:pageBreakBefore w:val="0"/>
        <w:spacing w:line="360" w:lineRule="auto"/>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rPr>
        <w:t xml:space="preserve">日 期：</w:t>
      </w:r>
      <w:r/>
    </w:p>
    <w:p>
      <w:pPr>
        <w:pStyle w:val="935"/>
        <w:ind w:firstLine="480"/>
        <w:pageBreakBefore w:val="0"/>
        <w:spacing w:line="360" w:lineRule="auto"/>
        <w:rPr>
          <w:rFonts w:hint="eastAsia" w:ascii="宋体" w:hAnsi="宋体" w:eastAsia="宋体" w:cs="宋体"/>
          <w:color w:val="auto"/>
          <w:sz w:val="24"/>
          <w:szCs w:val="24"/>
          <w:highlight w:val="none"/>
          <w:lang w:eastAsia="zh-TW"/>
        </w:rPr>
        <w:outlineLvl w:val="2"/>
      </w:pPr>
      <w:r>
        <w:rPr>
          <w:rFonts w:hint="eastAsia" w:ascii="宋体" w:hAnsi="宋体" w:eastAsia="宋体" w:cs="宋体"/>
          <w:color w:val="auto"/>
          <w:sz w:val="24"/>
          <w:szCs w:val="24"/>
          <w:highlight w:val="none"/>
          <w:lang w:eastAsia="zh-TW"/>
        </w:rPr>
      </w:r>
      <w:r/>
    </w:p>
    <w:p>
      <w:pPr>
        <w:pStyle w:val="935"/>
        <w:ind w:firstLine="480"/>
        <w:pageBreakBefore w:val="0"/>
        <w:spacing w:line="360" w:lineRule="auto"/>
        <w:rPr>
          <w:rFonts w:hint="eastAsia" w:ascii="宋体" w:hAnsi="宋体" w:eastAsia="宋体" w:cs="宋体"/>
          <w:color w:val="auto"/>
          <w:sz w:val="24"/>
          <w:szCs w:val="24"/>
          <w:highlight w:val="none"/>
          <w:lang w:eastAsia="zh-TW"/>
        </w:rPr>
        <w:outlineLvl w:val="2"/>
      </w:pPr>
      <w:r>
        <w:rPr>
          <w:rFonts w:hint="eastAsia" w:ascii="宋体" w:hAnsi="宋体" w:eastAsia="宋体" w:cs="宋体"/>
          <w:color w:val="auto"/>
          <w:sz w:val="24"/>
          <w:szCs w:val="24"/>
          <w:highlight w:val="none"/>
          <w:lang w:eastAsia="zh-TW"/>
        </w:rPr>
      </w:r>
      <w:r/>
    </w:p>
    <w:p>
      <w:pPr>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注：从业人员、营业收入、资产总额填报上一年度数据，无上一年度数据的新成立企业可不填报</w:t>
      </w:r>
      <w:r/>
    </w:p>
    <w:p>
      <w:pPr>
        <w:pageBreakBefore w:val="0"/>
        <w:spacing w:line="360" w:lineRule="auto"/>
        <w:rPr>
          <w:rFonts w:hint="eastAsia" w:ascii="宋体" w:hAnsi="宋体" w:eastAsia="宋体" w:cs="宋体"/>
          <w:b/>
          <w:color w:val="auto"/>
          <w:sz w:val="20"/>
          <w:szCs w:val="22"/>
          <w:highlight w:val="none"/>
        </w:rPr>
      </w:pPr>
      <w:r>
        <w:rPr>
          <w:rFonts w:hint="eastAsia" w:ascii="宋体" w:hAnsi="宋体" w:eastAsia="宋体" w:cs="宋体"/>
          <w:b/>
          <w:color w:val="auto"/>
          <w:sz w:val="20"/>
          <w:szCs w:val="22"/>
          <w:highlight w:val="none"/>
        </w:rPr>
        <w:t xml:space="preserve">附：中小企业划型标准规定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（一）农、林、牧、渔业。</w:t>
      </w:r>
      <w:r>
        <w:rPr>
          <w:rFonts w:hint="eastAsia" w:ascii="宋体" w:hAnsi="宋体" w:eastAsia="宋体" w:cs="宋体"/>
          <w:color w:val="auto"/>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（二）工业。</w:t>
      </w:r>
      <w:r>
        <w:rPr>
          <w:rFonts w:hint="eastAsia" w:ascii="宋体" w:hAnsi="宋体" w:eastAsia="宋体" w:cs="宋体"/>
          <w:color w:val="auto"/>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（三）建筑业。</w:t>
      </w:r>
      <w:r>
        <w:rPr>
          <w:rFonts w:hint="eastAsia" w:ascii="宋体" w:hAnsi="宋体" w:eastAsia="宋体" w:cs="宋体"/>
          <w:color w:val="auto"/>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（四）批发业。</w:t>
      </w:r>
      <w:r>
        <w:rPr>
          <w:rFonts w:hint="eastAsia" w:ascii="宋体" w:hAnsi="宋体" w:eastAsia="宋体" w:cs="宋体"/>
          <w:color w:val="auto"/>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（五）零售业。</w:t>
      </w:r>
      <w:r>
        <w:rPr>
          <w:rFonts w:hint="eastAsia" w:ascii="宋体" w:hAnsi="宋体" w:eastAsia="宋体" w:cs="宋体"/>
          <w:color w:val="auto"/>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（六）交通运输业。</w:t>
      </w:r>
      <w:r>
        <w:rPr>
          <w:rFonts w:hint="eastAsia" w:ascii="宋体" w:hAnsi="宋体" w:eastAsia="宋体" w:cs="宋体"/>
          <w:color w:val="auto"/>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（七）仓储业。</w:t>
      </w:r>
      <w:r>
        <w:rPr>
          <w:rFonts w:hint="eastAsia" w:ascii="宋体" w:hAnsi="宋体" w:eastAsia="宋体" w:cs="宋体"/>
          <w:color w:val="auto"/>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（八）邮政业。</w:t>
      </w:r>
      <w:r>
        <w:rPr>
          <w:rFonts w:hint="eastAsia" w:ascii="宋体" w:hAnsi="宋体" w:eastAsia="宋体" w:cs="宋体"/>
          <w:color w:val="auto"/>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（九）住宿业。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（十）餐饮业。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（十一）信息传输业。</w:t>
      </w:r>
      <w:r>
        <w:rPr>
          <w:rFonts w:hint="eastAsia" w:ascii="宋体" w:hAnsi="宋体" w:eastAsia="宋体" w:cs="宋体"/>
          <w:color w:val="auto"/>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（十二）软件和信息技术服务业。</w:t>
      </w:r>
      <w:r>
        <w:rPr>
          <w:rFonts w:hint="eastAsia" w:ascii="宋体" w:hAnsi="宋体" w:eastAsia="宋体" w:cs="宋体"/>
          <w:color w:val="auto"/>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（十三）房地产开发经营。</w:t>
      </w:r>
      <w:r>
        <w:rPr>
          <w:rFonts w:hint="eastAsia" w:ascii="宋体" w:hAnsi="宋体" w:eastAsia="宋体" w:cs="宋体"/>
          <w:color w:val="auto"/>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（十四）物业管理。</w:t>
      </w:r>
      <w:r>
        <w:rPr>
          <w:rFonts w:hint="eastAsia" w:ascii="宋体" w:hAnsi="宋体" w:eastAsia="宋体" w:cs="宋体"/>
          <w:color w:val="auto"/>
          <w:sz w:val="18"/>
          <w:szCs w:val="18"/>
          <w:highlight w:val="none"/>
        </w:rPr>
        <w:t xml:space="preserve">从业人员1000人以下或营业收入5000万元以下的为中小微型企业。其中，从业人员</w:t>
      </w:r>
      <w:r/>
    </w:p>
    <w:p>
      <w:pPr>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pageBreakBefore w:val="0"/>
        <w:spacing w:line="360" w:lineRule="auto"/>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 xml:space="preserve">（十五）租赁和商务服务业。</w:t>
      </w:r>
      <w:r>
        <w:rPr>
          <w:rFonts w:hint="eastAsia" w:ascii="宋体" w:hAnsi="宋体" w:eastAsia="宋体" w:cs="宋体"/>
          <w:color w:val="auto"/>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pageBreakBefore w:val="0"/>
        <w:spacing w:line="360" w:lineRule="auto"/>
        <w:rPr>
          <w:rFonts w:hint="eastAsia" w:ascii="宋体" w:hAnsi="宋体" w:eastAsia="宋体" w:cs="宋体"/>
          <w:color w:val="auto"/>
          <w:sz w:val="20"/>
          <w:szCs w:val="22"/>
          <w:highlight w:val="none"/>
        </w:rPr>
      </w:pPr>
      <w:r>
        <w:rPr>
          <w:rFonts w:hint="eastAsia" w:ascii="宋体" w:hAnsi="宋体" w:eastAsia="宋体" w:cs="宋体"/>
          <w:b/>
          <w:color w:val="auto"/>
          <w:sz w:val="18"/>
          <w:szCs w:val="18"/>
          <w:highlight w:val="none"/>
        </w:rPr>
        <w:t xml:space="preserve">（十六）其他未列明行业。</w:t>
      </w:r>
      <w:r>
        <w:rPr>
          <w:rFonts w:hint="eastAsia" w:ascii="宋体" w:hAnsi="宋体" w:eastAsia="宋体" w:cs="宋体"/>
          <w:color w:val="auto"/>
          <w:sz w:val="18"/>
          <w:szCs w:val="18"/>
          <w:highlight w:val="none"/>
        </w:rPr>
        <w:t xml:space="preserve">从业人员300人以下的为中小微型企业。其中，从业人员100人及以上的为中型企业；从业人员10人及以上的为小型企业；从业人员10人以下的为微型企业。</w:t>
      </w:r>
      <w:r/>
    </w:p>
    <w:p>
      <w:pPr>
        <w:pageBreakBefore w:val="0"/>
        <w:spacing w:line="360" w:lineRule="auto"/>
        <w:rPr>
          <w:rFonts w:hint="eastAsia" w:ascii="宋体" w:hAnsi="宋体" w:eastAsia="宋体" w:cs="宋体"/>
          <w:b/>
          <w:color w:val="auto"/>
          <w:sz w:val="24"/>
          <w:highlight w:val="none"/>
          <w:lang w:eastAsia="zh-CN"/>
        </w:rPr>
        <w:outlineLvl w:val="2"/>
      </w:pPr>
      <w:r>
        <w:rPr>
          <w:rFonts w:hint="eastAsia" w:ascii="宋体" w:hAnsi="宋体" w:eastAsia="宋体" w:cs="宋体"/>
          <w:b/>
          <w:color w:val="auto"/>
          <w:sz w:val="24"/>
          <w:highlight w:val="none"/>
          <w:lang w:val="en-US" w:eastAsia="zh-CN"/>
        </w:rPr>
        <w:t xml:space="preserve">附件</w:t>
      </w:r>
      <w:r>
        <w:rPr>
          <w:rFonts w:hint="eastAsia" w:ascii="宋体" w:hAnsi="宋体" w:cs="宋体"/>
          <w:b/>
          <w:color w:val="auto"/>
          <w:sz w:val="24"/>
          <w:highlight w:val="none"/>
          <w:lang w:val="en-US" w:eastAsia="zh-CN"/>
        </w:rPr>
        <w:t xml:space="preserve">8</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rPr>
        <w:t xml:space="preserve">残疾人福利性单位声明函</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如有</w:t>
      </w:r>
      <w:r>
        <w:rPr>
          <w:rFonts w:hint="eastAsia" w:ascii="宋体" w:hAnsi="宋体" w:eastAsia="宋体" w:cs="宋体"/>
          <w:b/>
          <w:color w:val="auto"/>
          <w:sz w:val="24"/>
          <w:highlight w:val="none"/>
          <w:lang w:eastAsia="zh-CN"/>
        </w:rPr>
        <w:t xml:space="preserve">）</w:t>
      </w:r>
      <w:r/>
    </w:p>
    <w:p>
      <w:pPr>
        <w:pStyle w:val="1173"/>
        <w:jc w:val="center"/>
        <w:pageBreakBefore w:val="0"/>
        <w:spacing w:line="360" w:lineRule="auto"/>
        <w:rPr>
          <w:rFonts w:hint="eastAsia" w:ascii="宋体" w:hAnsi="宋体" w:eastAsia="宋体" w:cs="宋体"/>
          <w:b/>
          <w:bCs/>
          <w:color w:val="auto"/>
          <w:highlight w:val="none"/>
          <w:lang w:val="en-US" w:eastAsia="en-US"/>
        </w:rPr>
      </w:pPr>
      <w:r/>
      <w:bookmarkStart w:id="32" w:name="OLE_LINK13"/>
      <w:r/>
      <w:bookmarkEnd w:id="32"/>
      <w:r/>
      <w:bookmarkStart w:id="33" w:name="OLE_LINK14"/>
      <w:r/>
      <w:bookmarkEnd w:id="33"/>
      <w:r>
        <w:rPr>
          <w:rFonts w:hint="eastAsia" w:ascii="宋体" w:hAnsi="宋体" w:eastAsia="宋体" w:cs="宋体"/>
          <w:b/>
          <w:bCs/>
          <w:color w:val="auto"/>
          <w:highlight w:val="none"/>
          <w:lang w:val="en-US" w:eastAsia="en-US"/>
        </w:rPr>
        <w:t xml:space="preserve">残疾人福利性单位声明函</w:t>
      </w:r>
      <w:r/>
    </w:p>
    <w:p>
      <w:pPr>
        <w:pStyle w:val="1173"/>
        <w:ind w:firstLine="45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en-US"/>
        </w:rPr>
        <w:t xml:space="preserve">本单位郑重声明，根据《财政部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民政部</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中国残疾人联合会关于促进残疾人就业政府采购政策的通知》（财库〔</w:t>
      </w:r>
      <w:r>
        <w:rPr>
          <w:rFonts w:hint="eastAsia" w:ascii="宋体" w:hAnsi="宋体" w:eastAsia="宋体" w:cs="宋体"/>
          <w:color w:val="auto"/>
          <w:highlight w:val="none"/>
        </w:rPr>
        <w:t xml:space="preserve">2017</w:t>
      </w:r>
      <w:r>
        <w:rPr>
          <w:rFonts w:hint="eastAsia" w:ascii="宋体" w:hAnsi="宋体" w:eastAsia="宋体" w:cs="宋体"/>
          <w:color w:val="auto"/>
          <w:highlight w:val="none"/>
          <w:lang w:val="en-US" w:eastAsia="en-US"/>
        </w:rPr>
        <w:t xml:space="preserve">〕</w:t>
      </w:r>
      <w:r>
        <w:rPr>
          <w:rFonts w:hint="eastAsia" w:ascii="宋体" w:hAnsi="宋体" w:eastAsia="宋体" w:cs="宋体"/>
          <w:color w:val="auto"/>
          <w:highlight w:val="none"/>
        </w:rPr>
        <w:t xml:space="preserve">141</w:t>
      </w:r>
      <w:r>
        <w:rPr>
          <w:rFonts w:hint="eastAsia" w:ascii="宋体" w:hAnsi="宋体" w:eastAsia="宋体" w:cs="宋体"/>
          <w:color w:val="auto"/>
          <w:highlight w:val="none"/>
          <w:lang w:val="en-US" w:eastAsia="en-US"/>
        </w:rPr>
        <w:t xml:space="preserve">号）的规定，本单位为符合条件的残疾人福利性单位，且本单位参加</w:t>
      </w:r>
      <w:r>
        <w:rPr>
          <w:rFonts w:hint="eastAsia" w:ascii="宋体" w:hAnsi="宋体" w:eastAsia="宋体" w:cs="宋体"/>
          <w:color w:val="auto"/>
          <w:highlight w:val="none"/>
        </w:rPr>
        <w:t xml:space="preserve">______</w:t>
      </w:r>
      <w:r>
        <w:rPr>
          <w:rFonts w:hint="eastAsia" w:ascii="宋体" w:hAnsi="宋体" w:eastAsia="宋体" w:cs="宋体"/>
          <w:color w:val="auto"/>
          <w:highlight w:val="none"/>
          <w:lang w:val="en-US" w:eastAsia="en-US"/>
        </w:rPr>
        <w:t xml:space="preserve">单位的</w:t>
      </w:r>
      <w:r>
        <w:rPr>
          <w:rFonts w:hint="eastAsia" w:ascii="宋体" w:hAnsi="宋体" w:eastAsia="宋体" w:cs="宋体"/>
          <w:color w:val="auto"/>
          <w:highlight w:val="none"/>
        </w:rPr>
        <w:t xml:space="preserve">______</w:t>
      </w:r>
      <w:r>
        <w:rPr>
          <w:rFonts w:hint="eastAsia" w:ascii="宋体" w:hAnsi="宋体" w:eastAsia="宋体" w:cs="宋体"/>
          <w:color w:val="auto"/>
          <w:highlight w:val="none"/>
          <w:lang w:val="en-US" w:eastAsia="en-US"/>
        </w:rPr>
        <w:t xml:space="preserve">项目采购活动提供本单位制造的货物（由本单位承担工程</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en-US"/>
        </w:rPr>
        <w:t xml:space="preserve">提供服务），或者提供其他残疾人福利性单位制造的货物（不包括使用非残疾人福利性单位注册商标的货物）。</w:t>
      </w:r>
      <w:r/>
    </w:p>
    <w:p>
      <w:pPr>
        <w:pStyle w:val="1173"/>
        <w:ind w:firstLine="450"/>
        <w:pageBreakBefore w:val="0"/>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eastAsia="en-US"/>
        </w:rPr>
        <w:t xml:space="preserve">本单位对上述声明的真实性负责。如有虚假，将依法承担相应责任。</w:t>
      </w:r>
      <w:r/>
    </w:p>
    <w:p>
      <w:pPr>
        <w:pStyle w:val="1173"/>
        <w:ind w:firstLine="450"/>
        <w:pageBreakBefore w:val="0"/>
        <w:spacing w:line="360" w:lineRule="auto"/>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1173"/>
        <w:ind w:firstLine="450"/>
        <w:jc w:val="cente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en-US"/>
        </w:rPr>
        <w:t xml:space="preserve">单位名称（盖章）：</w:t>
      </w:r>
      <w:r/>
    </w:p>
    <w:p>
      <w:pPr>
        <w:pStyle w:val="1172"/>
        <w:ind w:firstLine="5940"/>
        <w:pageBreakBefore w:val="0"/>
        <w:spacing w:line="360" w:lineRule="auto"/>
        <w:rPr>
          <w:rFonts w:hint="eastAsia" w:ascii="宋体" w:hAnsi="宋体" w:eastAsia="宋体" w:cs="宋体"/>
          <w:color w:val="auto"/>
          <w:highlight w:val="none"/>
          <w:lang w:val="en-US" w:eastAsia="en-US"/>
        </w:rPr>
      </w:pPr>
      <w:r>
        <w:rPr>
          <w:rFonts w:hint="eastAsia" w:ascii="宋体" w:hAnsi="宋体" w:eastAsia="宋体" w:cs="宋体"/>
          <w:color w:val="auto"/>
          <w:highlight w:val="none"/>
          <w:lang w:val="en-US" w:eastAsia="en-US"/>
        </w:rPr>
        <w:t xml:space="preserve">日期：</w:t>
      </w:r>
      <w:r/>
    </w:p>
    <w:p>
      <w:pPr>
        <w:pStyle w:val="912"/>
        <w:ind w:firstLine="0"/>
        <w:pageBreakBefore w:val="0"/>
        <w:spacing w:line="360" w:lineRule="auto"/>
        <w:rPr>
          <w:rFonts w:hint="eastAsia" w:ascii="宋体" w:hAnsi="宋体" w:eastAsia="宋体" w:cs="宋体"/>
          <w:color w:val="auto"/>
          <w:szCs w:val="24"/>
          <w:highlight w:val="none"/>
          <w:lang w:eastAsia="en-US"/>
        </w:rPr>
      </w:pPr>
      <w:r>
        <w:rPr>
          <w:rFonts w:hint="eastAsia" w:ascii="宋体" w:hAnsi="宋体" w:eastAsia="宋体" w:cs="宋体"/>
          <w:color w:val="auto"/>
          <w:szCs w:val="24"/>
          <w:highlight w:val="none"/>
          <w:lang w:eastAsia="en-US"/>
        </w:rPr>
      </w:r>
      <w:r/>
    </w:p>
    <w:p>
      <w:pPr>
        <w:pStyle w:val="912"/>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6"/>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7"/>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7"/>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7"/>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7"/>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bCs/>
          <w:color w:val="auto"/>
          <w:szCs w:val="21"/>
          <w:highlight w:val="none"/>
        </w:rPr>
        <w:outlineLvl w:val="2"/>
      </w:pPr>
      <w:r/>
      <w:bookmarkStart w:id="34" w:name="_Toc26322"/>
      <w:r>
        <w:rPr>
          <w:rFonts w:hint="eastAsia" w:ascii="宋体" w:hAnsi="宋体" w:eastAsia="宋体" w:cs="宋体"/>
          <w:b/>
          <w:color w:val="auto"/>
          <w:sz w:val="24"/>
          <w:highlight w:val="none"/>
          <w:lang w:val="en-US" w:eastAsia="zh-CN"/>
        </w:rPr>
        <w:t xml:space="preserve">附件</w:t>
      </w:r>
      <w:r>
        <w:rPr>
          <w:rFonts w:hint="eastAsia" w:ascii="宋体" w:hAnsi="宋体" w:cs="宋体"/>
          <w:b/>
          <w:color w:val="auto"/>
          <w:sz w:val="24"/>
          <w:highlight w:val="none"/>
          <w:lang w:val="en-US" w:eastAsia="zh-CN"/>
        </w:rPr>
        <w:t xml:space="preserve">9</w:t>
      </w:r>
      <w:r>
        <w:rPr>
          <w:rFonts w:hint="eastAsia" w:ascii="宋体" w:hAnsi="宋体" w:eastAsia="宋体" w:cs="宋体"/>
          <w:b/>
          <w:color w:val="auto"/>
          <w:sz w:val="24"/>
          <w:highlight w:val="none"/>
          <w:lang w:val="en-US" w:eastAsia="zh-CN"/>
        </w:rPr>
        <w:t xml:space="preserve">：</w:t>
      </w:r>
      <w:r>
        <w:rPr>
          <w:rFonts w:hint="eastAsia" w:ascii="宋体" w:hAnsi="宋体" w:eastAsia="宋体" w:cs="宋体"/>
          <w:b/>
          <w:color w:val="auto"/>
          <w:sz w:val="24"/>
          <w:highlight w:val="none"/>
          <w:lang w:val="zh-CN" w:eastAsia="zh-CN"/>
        </w:rPr>
        <w:t xml:space="preserve">监狱企业证明文件（如有）</w:t>
      </w:r>
      <w:bookmarkEnd w:id="34"/>
      <w:r/>
      <w:r/>
    </w:p>
    <w:p>
      <w:pPr>
        <w:pStyle w:val="1173"/>
        <w:jc w:val="center"/>
        <w:pageBreakBefore w:val="0"/>
        <w:spacing w:line="360" w:lineRule="auto"/>
        <w:rPr>
          <w:rFonts w:hint="eastAsia" w:ascii="宋体" w:hAnsi="宋体" w:eastAsia="宋体" w:cs="宋体"/>
          <w:color w:val="auto"/>
          <w:highlight w:val="none"/>
          <w:lang w:val="en-US" w:eastAsia="en-US"/>
        </w:rPr>
      </w:pPr>
      <w:r>
        <w:rPr>
          <w:rFonts w:hint="eastAsia" w:ascii="宋体" w:hAnsi="宋体" w:eastAsia="宋体" w:cs="宋体"/>
          <w:b/>
          <w:bCs/>
          <w:color w:val="auto"/>
          <w:highlight w:val="none"/>
          <w:lang w:val="zh-CN" w:eastAsia="en-US"/>
        </w:rPr>
        <w:t xml:space="preserve">监狱企业的证明文件</w:t>
      </w:r>
      <w:r/>
    </w:p>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本企业（单位）郑重声明下列事项（按照实际情况勾选或填空）：</w:t>
      </w:r>
      <w:r/>
    </w:p>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本企业（单位）为直接响应单位提供本企业（单位）的服务。</w:t>
      </w:r>
      <w:r/>
    </w:p>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（1）本企业（单位）（请填写：是、不是）监狱企业。</w:t>
      </w:r>
      <w:r/>
    </w:p>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（2）本企业（单位）（请填写：是、不是）为联合体一方，提供本企业（单位）的服务。本企业（单位）提供协议合同金额占到共同投标协议合同总金额的比例为。</w:t>
      </w:r>
      <w:r/>
    </w:p>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本企业（单位）对上述声明的真实性负责。如有虚假，将依法承担相应责任。</w:t>
      </w:r>
      <w:r/>
    </w:p>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1173"/>
        <w:ind w:firstLine="528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响应单位签章：         </w:t>
      </w:r>
      <w:r/>
    </w:p>
    <w:p>
      <w:pPr>
        <w:pStyle w:val="1173"/>
        <w:ind w:firstLine="5308"/>
        <w:pageBreakBefore w:val="0"/>
        <w:spacing w:line="360" w:lineRule="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lang w:val="en-US" w:eastAsia="zh-CN"/>
        </w:rPr>
        <w:t xml:space="preserve">日      期：</w:t>
      </w:r>
      <w:r>
        <w:rPr>
          <w:rFonts w:hint="eastAsia" w:ascii="宋体" w:hAnsi="宋体" w:eastAsia="宋体" w:cs="宋体"/>
          <w:color w:val="auto"/>
          <w:highlight w:val="none"/>
          <w:u w:val="single"/>
          <w:lang w:val="en-US" w:eastAsia="zh-CN"/>
        </w:rPr>
        <w:t xml:space="preserve">  年   月   日</w:t>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40"/>
        <w:jc w:val="left"/>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pageBreakBefore w:val="0"/>
        <w:spacing w:line="360" w:lineRule="auto"/>
        <w:rPr>
          <w:rFonts w:hint="eastAsia" w:ascii="宋体" w:hAnsi="宋体" w:eastAsia="宋体" w:cs="宋体"/>
          <w:b/>
          <w:bCs/>
          <w:color w:val="auto"/>
          <w:szCs w:val="21"/>
          <w:highlight w:val="none"/>
          <w:lang w:val="en-US" w:eastAsia="zh-CN"/>
        </w:rPr>
        <w:outlineLvl w:val="2"/>
      </w:pPr>
      <w:r/>
      <w:bookmarkStart w:id="35" w:name="_Toc21078"/>
      <w:r>
        <w:rPr>
          <w:rFonts w:hint="eastAsia" w:ascii="宋体" w:hAnsi="宋体" w:eastAsia="宋体" w:cs="宋体"/>
          <w:b/>
          <w:color w:val="auto"/>
          <w:sz w:val="24"/>
          <w:highlight w:val="none"/>
          <w:lang w:val="en-US" w:eastAsia="zh-CN"/>
        </w:rPr>
        <w:t xml:space="preserve">附件1</w:t>
      </w:r>
      <w:r>
        <w:rPr>
          <w:rFonts w:hint="eastAsia" w:ascii="宋体" w:hAnsi="宋体" w:cs="宋体"/>
          <w:b/>
          <w:color w:val="auto"/>
          <w:sz w:val="24"/>
          <w:highlight w:val="none"/>
          <w:lang w:val="en-US" w:eastAsia="zh-CN"/>
        </w:rPr>
        <w:t xml:space="preserve">0</w:t>
      </w:r>
      <w:r>
        <w:rPr>
          <w:rFonts w:hint="eastAsia" w:ascii="宋体" w:hAnsi="宋体" w:eastAsia="宋体" w:cs="宋体"/>
          <w:b/>
          <w:color w:val="auto"/>
          <w:sz w:val="24"/>
          <w:highlight w:val="none"/>
          <w:lang w:val="en-US" w:eastAsia="zh-CN"/>
        </w:rPr>
        <w:t xml:space="preserve">：</w:t>
      </w:r>
      <w:bookmarkEnd w:id="35"/>
      <w:r>
        <w:rPr>
          <w:rFonts w:hint="eastAsia" w:ascii="宋体" w:hAnsi="宋体" w:eastAsia="宋体" w:cs="宋体"/>
          <w:b/>
          <w:color w:val="auto"/>
          <w:sz w:val="24"/>
          <w:highlight w:val="none"/>
          <w:lang w:val="en-US" w:eastAsia="zh-CN"/>
        </w:rPr>
        <w:t xml:space="preserve">类似业绩一览表</w:t>
      </w:r>
      <w:r/>
    </w:p>
    <w:p>
      <w:pPr>
        <w:jc w:val="center"/>
        <w:keepLines/>
        <w:keepNext/>
        <w:pageBreakBefore w:val="0"/>
        <w:spacing w:before="0" w:after="0" w:line="360" w:lineRule="auto"/>
        <w:widowControl w:val="off"/>
        <w:rPr>
          <w:rFonts w:hint="eastAsia" w:ascii="宋体" w:hAnsi="宋体" w:eastAsia="宋体" w:cs="宋体"/>
          <w:b/>
          <w:color w:val="auto"/>
          <w:sz w:val="24"/>
          <w:highlight w:val="none"/>
          <w:lang w:val="en-US" w:eastAsia="zh-CN" w:bidi="ar-SA"/>
        </w:rPr>
        <w:outlineLvl w:val="1"/>
      </w:pPr>
      <w:r/>
      <w:bookmarkStart w:id="36" w:name="_Toc27382882"/>
      <w:r/>
      <w:bookmarkStart w:id="37" w:name="_Toc161749435"/>
      <w:r>
        <w:rPr>
          <w:rFonts w:hint="eastAsia" w:ascii="宋体" w:hAnsi="宋体" w:eastAsia="宋体" w:cs="宋体"/>
          <w:b/>
          <w:color w:val="auto"/>
          <w:sz w:val="24"/>
          <w:highlight w:val="none"/>
          <w:lang w:val="en-US" w:eastAsia="zh-CN" w:bidi="ar-SA"/>
        </w:rPr>
        <w:t xml:space="preserve">类似业绩一览表</w:t>
      </w:r>
      <w:bookmarkEnd w:id="36"/>
      <w:r/>
      <w:bookmarkEnd w:id="37"/>
      <w:r/>
      <w:r/>
    </w:p>
    <w:tbl>
      <w:tblPr>
        <w:tblStyle w:val="709"/>
        <w:tblW w:w="9756"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47"/>
        <w:gridCol w:w="1694"/>
        <w:gridCol w:w="1694"/>
        <w:gridCol w:w="2016"/>
        <w:gridCol w:w="1773"/>
        <w:gridCol w:w="1532"/>
      </w:tblGrid>
      <w:tr>
        <w:trPr>
          <w:cantSplit/>
          <w:trHeight w:val="770"/>
        </w:trPr>
        <w:tc>
          <w:tcPr>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采购方名称</w:t>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w:t>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完成情况</w:t>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trHeight w:val="520" w:hRule="exact"/>
        </w:trPr>
        <w:tc>
          <w:tcPr>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20" w:hRule="exact"/>
        </w:trPr>
        <w:tc>
          <w:tcPr>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20" w:hRule="exact"/>
        </w:trPr>
        <w:tc>
          <w:tcPr>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20" w:hRule="exact"/>
        </w:trPr>
        <w:tc>
          <w:tcPr>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20" w:hRule="exact"/>
        </w:trPr>
        <w:tc>
          <w:tcPr>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20" w:hRule="exact"/>
        </w:trPr>
        <w:tc>
          <w:tcPr>
            <w:tcBorders>
              <w:top w:val="single" w:color="auto" w:sz="6" w:space="0"/>
              <w:left w:val="single" w:color="auto" w:sz="6" w:space="0"/>
              <w:bottom w:val="single" w:color="auto" w:sz="6" w:space="0"/>
              <w:right w:val="single" w:color="auto" w:sz="6" w:space="0"/>
            </w:tcBorders>
            <w:tcW w:w="1047" w:type="dxa"/>
            <w:vAlign w:val="center"/>
            <w:textDirection w:val="tbRlV"/>
            <w:noWrap w:val="false"/>
          </w:tcPr>
          <w:p>
            <w:pPr>
              <w:ind w:left="113" w:right="113"/>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ind w:left="42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20" w:hRule="exact"/>
        </w:trPr>
        <w:tc>
          <w:tcPr>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trHeight w:val="535" w:hRule="exact"/>
        </w:trPr>
        <w:tc>
          <w:tcPr>
            <w:tcBorders>
              <w:top w:val="single" w:color="auto" w:sz="6" w:space="0"/>
              <w:left w:val="single" w:color="auto" w:sz="6" w:space="0"/>
              <w:bottom w:val="single" w:color="auto" w:sz="6" w:space="0"/>
              <w:right w:val="single" w:color="auto" w:sz="6" w:space="0"/>
            </w:tcBorders>
            <w:tcW w:w="104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01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4" w:space="0"/>
              <w:bottom w:val="single" w:color="auto" w:sz="6" w:space="0"/>
              <w:right w:val="single" w:color="auto" w:sz="4" w:space="0"/>
            </w:tcBorders>
            <w:tcW w:w="1773"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32"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jc w:val="left"/>
        <w:pageBreakBefore w:val="0"/>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ind w:firstLine="420"/>
        <w:jc w:val="left"/>
        <w:pageBreakBefore w:val="0"/>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3"/>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b/>
          <w:bCs/>
          <w:color w:val="auto"/>
          <w:szCs w:val="21"/>
          <w:highlight w:val="none"/>
          <w:lang w:val="en-US" w:eastAsia="zh-CN"/>
        </w:rPr>
        <w:outlineLvl w:val="2"/>
      </w:pPr>
      <w:r>
        <w:rPr>
          <w:rFonts w:hint="eastAsia" w:ascii="宋体" w:hAnsi="宋体" w:eastAsia="宋体" w:cs="宋体"/>
          <w:b/>
          <w:color w:val="auto"/>
          <w:sz w:val="24"/>
          <w:highlight w:val="none"/>
          <w:lang w:val="en-US" w:eastAsia="zh-CN"/>
        </w:rPr>
        <w:t xml:space="preserve">附件1</w:t>
      </w:r>
      <w:r>
        <w:rPr>
          <w:rFonts w:hint="eastAsia" w:ascii="宋体" w:hAnsi="宋体" w:cs="宋体"/>
          <w:b/>
          <w:color w:val="auto"/>
          <w:sz w:val="24"/>
          <w:highlight w:val="none"/>
          <w:lang w:val="en-US" w:eastAsia="zh-CN"/>
        </w:rPr>
        <w:t xml:space="preserve">1</w:t>
      </w:r>
      <w:r>
        <w:rPr>
          <w:rFonts w:hint="eastAsia" w:ascii="宋体" w:hAnsi="宋体" w:eastAsia="宋体" w:cs="宋体"/>
          <w:b/>
          <w:color w:val="auto"/>
          <w:sz w:val="24"/>
          <w:highlight w:val="none"/>
          <w:lang w:val="en-US" w:eastAsia="zh-CN"/>
        </w:rPr>
        <w:t xml:space="preserve">：项目组人员信息表</w:t>
      </w:r>
      <w:r/>
    </w:p>
    <w:p>
      <w:pPr>
        <w:jc w:val="center"/>
        <w:keepLines/>
        <w:keepNext/>
        <w:pageBreakBefore w:val="0"/>
        <w:spacing w:before="260" w:after="260" w:line="360" w:lineRule="auto"/>
        <w:widowControl w:val="off"/>
        <w:rPr>
          <w:rFonts w:hint="eastAsia" w:ascii="宋体" w:hAnsi="宋体" w:eastAsia="宋体" w:cs="宋体"/>
          <w:b/>
          <w:color w:val="auto"/>
          <w:sz w:val="24"/>
          <w:highlight w:val="none"/>
          <w:lang w:val="en-US" w:eastAsia="zh-CN" w:bidi="ar-SA"/>
        </w:rPr>
        <w:outlineLvl w:val="1"/>
      </w:pPr>
      <w:r/>
      <w:bookmarkStart w:id="38" w:name="_Ref527383820"/>
      <w:r/>
      <w:bookmarkStart w:id="39" w:name="_Toc161749438"/>
      <w:r>
        <w:rPr>
          <w:rFonts w:hint="eastAsia" w:ascii="宋体" w:hAnsi="宋体" w:eastAsia="宋体" w:cs="宋体"/>
          <w:b/>
          <w:color w:val="auto"/>
          <w:sz w:val="24"/>
          <w:highlight w:val="none"/>
          <w:lang w:val="en-US" w:eastAsia="zh-CN" w:bidi="ar-SA"/>
        </w:rPr>
        <w:t xml:space="preserve">项目组成员信息表</w:t>
      </w:r>
      <w:bookmarkEnd w:id="38"/>
      <w:r/>
      <w:bookmarkEnd w:id="39"/>
      <w:r/>
      <w:r/>
    </w:p>
    <w:tbl>
      <w:tblPr>
        <w:tblStyle w:val="709"/>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93"/>
        <w:gridCol w:w="1133"/>
        <w:gridCol w:w="994"/>
        <w:gridCol w:w="994"/>
        <w:gridCol w:w="1277"/>
        <w:gridCol w:w="1841"/>
        <w:gridCol w:w="1456"/>
      </w:tblGrid>
      <w:tr>
        <w:trPr>
          <w:jc w:val="center"/>
          <w:trHeight w:val="760"/>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w:t>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在本项目中的职责</w:t>
            </w:r>
            <w:r/>
          </w:p>
        </w:tc>
      </w:tr>
      <w:tr>
        <w:trPr>
          <w:jc w:val="center"/>
          <w:trHeight w:val="354"/>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Borders>
              <w:top w:val="single" w:color="auto" w:sz="4" w:space="0"/>
              <w:left w:val="single" w:color="auto" w:sz="4" w:space="0"/>
              <w:right w:val="single" w:color="auto" w:sz="4" w:space="0"/>
            </w:tcBorders>
            <w:tcW w:w="714"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56" w:type="dxa"/>
            <w:vAlign w:val="center"/>
            <w:textDirection w:val="lrTb"/>
            <w:noWrap w:val="false"/>
          </w:tcPr>
          <w:p>
            <w:pPr>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日期：         年         月       日</w:t>
      </w:r>
      <w:r/>
    </w:p>
    <w:p>
      <w:pPr>
        <w:pStyle w:val="1173"/>
        <w:ind w:firstLine="45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jc w:val="left"/>
        <w:pageBreakBefore w:val="0"/>
        <w:spacing w:line="360" w:lineRule="auto"/>
        <w:widowControl w:val="off"/>
        <w:rPr>
          <w:rFonts w:hint="eastAsia" w:ascii="宋体" w:hAnsi="宋体" w:eastAsia="宋体" w:cs="宋体"/>
          <w:b/>
          <w:color w:val="auto"/>
          <w:sz w:val="24"/>
          <w:szCs w:val="21"/>
          <w:highlight w:val="none"/>
          <w:lang w:val="en-US" w:eastAsia="zh-CN" w:bidi="ar-SA"/>
        </w:rPr>
      </w:pPr>
      <w:r>
        <w:rPr>
          <w:rFonts w:hint="eastAsia" w:ascii="宋体" w:hAnsi="宋体" w:eastAsia="宋体" w:cs="宋体"/>
          <w:b/>
          <w:color w:val="auto"/>
          <w:sz w:val="24"/>
          <w:szCs w:val="21"/>
          <w:highlight w:val="none"/>
          <w:lang w:val="en-US" w:eastAsia="zh-CN" w:bidi="ar-SA"/>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2"/>
        <w:ind w:firstLine="0"/>
        <w:pageBreakBefore w:val="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85"/>
        <w:jc w:val="center"/>
        <w:pageBreakBefore w:val="0"/>
        <w:spacing w:line="360" w:lineRule="auto"/>
        <w:rPr>
          <w:rFonts w:hint="eastAsia" w:ascii="宋体" w:hAnsi="宋体" w:eastAsia="宋体" w:cs="宋体"/>
          <w:color w:val="auto"/>
          <w:sz w:val="52"/>
          <w:highlight w:val="none"/>
        </w:rPr>
      </w:pPr>
      <w:r/>
      <w:bookmarkStart w:id="40" w:name="_Toc397699339"/>
      <w:r/>
      <w:bookmarkStart w:id="41" w:name="_Toc77258038"/>
      <w:r>
        <w:rPr>
          <w:rFonts w:hint="eastAsia" w:ascii="宋体" w:hAnsi="宋体" w:eastAsia="宋体" w:cs="宋体"/>
          <w:color w:val="auto"/>
          <w:sz w:val="52"/>
          <w:highlight w:val="none"/>
        </w:rPr>
        <w:t xml:space="preserve">第四章  招标书</w:t>
      </w:r>
      <w:bookmarkEnd w:id="40"/>
      <w:r/>
      <w:bookmarkEnd w:id="41"/>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中思项目管理咨询有限公司受</w:t>
      </w:r>
      <w:r>
        <w:rPr>
          <w:rFonts w:hint="eastAsia" w:ascii="宋体" w:hAnsi="宋体" w:eastAsia="宋体" w:cs="宋体"/>
          <w:bCs/>
          <w:color w:val="auto"/>
          <w:sz w:val="24"/>
          <w:szCs w:val="24"/>
          <w:highlight w:val="none"/>
          <w:lang w:eastAsia="zh-CN"/>
        </w:rPr>
        <w:t xml:space="preserve">昆山市中西医结合医院</w:t>
      </w:r>
      <w:r>
        <w:rPr>
          <w:rFonts w:hint="eastAsia" w:ascii="宋体" w:hAnsi="宋体" w:eastAsia="宋体" w:cs="宋体"/>
          <w:bCs/>
          <w:color w:val="auto"/>
          <w:sz w:val="24"/>
          <w:szCs w:val="24"/>
          <w:highlight w:val="none"/>
        </w:rPr>
        <w:t xml:space="preserve">的委托，就其所需的</w:t>
      </w:r>
      <w:r>
        <w:rPr>
          <w:rFonts w:hint="eastAsia" w:ascii="宋体" w:hAnsi="宋体" w:cs="宋体"/>
          <w:bCs/>
          <w:color w:val="auto"/>
          <w:sz w:val="24"/>
          <w:szCs w:val="24"/>
          <w:highlight w:val="none"/>
          <w:lang w:eastAsia="zh-CN"/>
        </w:rPr>
        <w:t xml:space="preserve">昆山市中西医结合医院（昆山市花桥镇社区卫生服务中心）织物洗涤服务</w:t>
      </w:r>
      <w:r>
        <w:rPr>
          <w:rFonts w:hint="eastAsia" w:ascii="宋体" w:hAnsi="宋体" w:eastAsia="宋体" w:cs="宋体"/>
          <w:bCs/>
          <w:color w:val="auto"/>
          <w:sz w:val="24"/>
          <w:szCs w:val="24"/>
          <w:highlight w:val="none"/>
        </w:rPr>
        <w:t xml:space="preserve">采用公开招标方式进行采购，欢迎有资格的供应商前来参加投标。</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b/>
          <w:color w:val="auto"/>
          <w:sz w:val="24"/>
          <w:szCs w:val="24"/>
          <w:highlight w:val="none"/>
        </w:rPr>
        <w:t xml:space="preserve">招标项目编号</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JSZC-320583-SZZS-G2026-0017</w:t>
      </w:r>
      <w:r/>
    </w:p>
    <w:p>
      <w:pPr>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 xml:space="preserve">二、采购内容</w:t>
      </w:r>
      <w:r>
        <w:rPr>
          <w:rFonts w:hint="eastAsia" w:ascii="宋体" w:hAnsi="宋体" w:eastAsia="宋体" w:cs="宋体"/>
          <w:b/>
          <w:bCs w:val="0"/>
          <w:color w:val="auto"/>
          <w:sz w:val="24"/>
          <w:szCs w:val="24"/>
          <w:highlight w:val="none"/>
        </w:rPr>
        <w:t xml:space="preserve">：</w:t>
      </w:r>
      <w:r>
        <w:rPr>
          <w:rFonts w:hint="eastAsia" w:ascii="宋体" w:hAnsi="宋体" w:cs="宋体"/>
          <w:bCs/>
          <w:color w:val="auto"/>
          <w:sz w:val="24"/>
          <w:szCs w:val="24"/>
          <w:highlight w:val="none"/>
          <w:lang w:eastAsia="zh-CN"/>
        </w:rPr>
        <w:t xml:space="preserve">昆山市中西医结合医院（昆山市花桥镇社区卫生服务中心）织物洗涤服务</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采购预算：</w:t>
      </w:r>
      <w:r>
        <w:rPr>
          <w:rFonts w:hint="eastAsia" w:ascii="宋体" w:hAnsi="宋体" w:eastAsia="宋体" w:cs="宋体"/>
          <w:color w:val="auto"/>
          <w:sz w:val="24"/>
          <w:szCs w:val="24"/>
          <w:highlight w:val="none"/>
          <w:lang w:val="en-US" w:eastAsia="zh-CN"/>
        </w:rPr>
        <w:t xml:space="preserve">人民币壹佰柒拾玖万玖仟陆佰贰拾伍元整（¥1799625.00）</w:t>
      </w:r>
      <w:r/>
    </w:p>
    <w:p>
      <w:pPr>
        <w:pStyle w:val="1056"/>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四、最高单价限价：</w:t>
      </w:r>
      <w:r/>
    </w:p>
    <w:tbl>
      <w:tblPr>
        <w:tblStyle w:val="709"/>
        <w:tblW w:w="10316"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29"/>
        <w:gridCol w:w="1426"/>
        <w:gridCol w:w="1240"/>
        <w:gridCol w:w="2166"/>
        <w:gridCol w:w="1670"/>
        <w:gridCol w:w="1672"/>
        <w:gridCol w:w="1313"/>
      </w:tblGrid>
      <w:tr>
        <w:trPr>
          <w:trHeight w:val="952"/>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织物名称</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预估数量</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洗涤最高单价限价（元）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租赁最高单价限价（元）</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723"/>
        </w:trPr>
        <w:tc>
          <w:tcPr>
            <w:gridSpan w:val="7"/>
            <w:shd w:val="clear" w:color="auto" w:fill="auto"/>
            <w:tcBorders>
              <w:top w:val="single" w:color="000000" w:sz="4" w:space="0"/>
              <w:left w:val="single" w:color="000000" w:sz="4" w:space="0"/>
              <w:bottom w:val="single" w:color="000000" w:sz="4" w:space="0"/>
              <w:right w:val="single" w:color="000000" w:sz="4" w:space="0"/>
            </w:tcBorders>
            <w:tcW w:w="10316" w:type="dxa"/>
            <w:vAlign w:val="center"/>
            <w:textDirection w:val="lrTb"/>
            <w:noWrap w:val="false"/>
          </w:tcPr>
          <w:p>
            <w:pPr>
              <w:jc w:val="both"/>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一、医院部分</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中单</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150*190</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1.507</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洗涤+租赁</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剖腹单</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手术衣</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26400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洗手衣</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48400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洗手裤</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48400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（130*130）双层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大包布</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12820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（110*110）双层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中包布</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（100*100）双层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0.77</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小包布</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（90*90）双层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0.62</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23"/>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洞巾</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治疗巾</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73300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（60*80）双层</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大单160*210</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46200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手术床单</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13200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手术被套</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16100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病员服</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67300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提供芯片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病员裤</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67300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提供芯片</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紫色眼科中单</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80*100</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紫色眼科小单</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80*80</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0.91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0.72</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紫色眼科洞巾</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100*100</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0.81</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紫色眼科大单</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反穿衣</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70400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被单</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60800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61600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垫被</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枕芯</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羽绒服</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羽绒马夹</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床护垫</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帽子</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椅套</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芯片</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7"/>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驻场织物人员费用</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2人*24个月</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342" w:type="dxa"/>
            <w:vAlign w:val="center"/>
            <w:textDirection w:val="lrTb"/>
            <w:noWrap w:val="false"/>
          </w:tcPr>
          <w:p>
            <w:pPr>
              <w:jc w:val="center"/>
              <w:rPr>
                <w:rFonts w:hint="default" w:ascii="宋体" w:hAnsi="宋体" w:eastAsia="宋体" w:cs="宋体"/>
                <w:i w:val="0"/>
                <w:iCs w:val="0"/>
                <w:color w:val="auto"/>
                <w:sz w:val="24"/>
                <w:szCs w:val="24"/>
                <w:highlight w:val="none"/>
                <w:u w:val="none"/>
                <w:lang w:val="en-US"/>
              </w:rPr>
            </w:pPr>
            <w:r>
              <w:rPr>
                <w:rFonts w:hint="eastAsia" w:ascii="宋体" w:hAnsi="宋体" w:cs="宋体"/>
                <w:i w:val="0"/>
                <w:iCs w:val="0"/>
                <w:color w:val="auto"/>
                <w:sz w:val="24"/>
                <w:szCs w:val="24"/>
                <w:highlight w:val="none"/>
                <w:u w:val="none"/>
                <w:lang w:val="en-US" w:eastAsia="zh-CN"/>
              </w:rPr>
              <w:t xml:space="preserve">4500元/人/月</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87"/>
        </w:trPr>
        <w:tc>
          <w:tcPr>
            <w:gridSpan w:val="7"/>
            <w:shd w:val="clear" w:color="auto" w:fill="auto"/>
            <w:tcBorders>
              <w:top w:val="single" w:color="000000" w:sz="4" w:space="0"/>
              <w:left w:val="single" w:color="000000" w:sz="4" w:space="0"/>
              <w:bottom w:val="single" w:color="000000" w:sz="4" w:space="0"/>
              <w:right w:val="single" w:color="000000" w:sz="4" w:space="0"/>
            </w:tcBorders>
            <w:tcW w:w="10316" w:type="dxa"/>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二、社区部分</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被套</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w:t>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枕套</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毛毯</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毛巾</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浴巾</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工作裤</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2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围帘</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34"/>
        </w:trPr>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毛衣</w:t>
            </w:r>
            <w:r/>
          </w:p>
        </w:tc>
        <w:tc>
          <w:tcPr>
            <w:shd w:val="clear" w:color="auto" w:fill="auto"/>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166"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67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13" w:type="dxa"/>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056"/>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w:t>
      </w:r>
      <w:r>
        <w:rPr>
          <w:rFonts w:hint="eastAsia" w:ascii="宋体" w:hAnsi="宋体" w:eastAsia="宋体" w:cs="宋体"/>
          <w:b w:val="0"/>
          <w:bCs/>
          <w:color w:val="auto"/>
          <w:sz w:val="24"/>
          <w:szCs w:val="24"/>
          <w:highlight w:val="none"/>
        </w:rPr>
        <w:t xml:space="preserve">本项目采用固定优惠率报价；</w:t>
      </w:r>
      <w:r>
        <w:rPr>
          <w:rFonts w:hint="eastAsia" w:ascii="宋体" w:hAnsi="宋体" w:eastAsia="宋体" w:cs="宋体"/>
          <w:b/>
          <w:bCs w:val="0"/>
          <w:color w:val="auto"/>
          <w:sz w:val="24"/>
          <w:szCs w:val="24"/>
          <w:highlight w:val="none"/>
        </w:rPr>
        <w:t xml:space="preserve">最终结算金额=以实际完成工作量*</w:t>
      </w:r>
      <w:r>
        <w:rPr>
          <w:rFonts w:hint="eastAsia" w:ascii="宋体" w:hAnsi="宋体" w:eastAsia="宋体" w:cs="宋体"/>
          <w:b/>
          <w:bCs w:val="0"/>
          <w:color w:val="auto"/>
          <w:sz w:val="24"/>
          <w:szCs w:val="24"/>
          <w:highlight w:val="none"/>
          <w:lang w:val="en-US" w:eastAsia="zh-CN"/>
        </w:rPr>
        <w:t xml:space="preserve">最高单价限价</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中标优惠率</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；即“如中标优惠率为</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则</w:t>
      </w:r>
      <w:r>
        <w:rPr>
          <w:rFonts w:hint="eastAsia" w:ascii="宋体" w:hAnsi="宋体" w:eastAsia="宋体" w:cs="宋体"/>
          <w:b w:val="0"/>
          <w:bCs/>
          <w:color w:val="auto"/>
          <w:sz w:val="24"/>
          <w:szCs w:val="24"/>
          <w:highlight w:val="none"/>
        </w:rPr>
        <w:t xml:space="preserve">中单</w:t>
      </w:r>
      <w:r>
        <w:rPr>
          <w:rFonts w:hint="eastAsia" w:ascii="宋体" w:hAnsi="宋体" w:eastAsia="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rPr>
        <w:t xml:space="preserve">最终结算</w:t>
      </w:r>
      <w:r>
        <w:rPr>
          <w:rFonts w:hint="eastAsia" w:ascii="宋体" w:hAnsi="宋体" w:eastAsia="宋体" w:cs="宋体"/>
          <w:b w:val="0"/>
          <w:bCs/>
          <w:color w:val="auto"/>
          <w:sz w:val="24"/>
          <w:szCs w:val="24"/>
          <w:highlight w:val="none"/>
          <w:lang w:val="en-US" w:eastAsia="zh-CN"/>
        </w:rPr>
        <w:t xml:space="preserve">单价</w:t>
      </w:r>
      <w:r>
        <w:rPr>
          <w:rFonts w:hint="eastAsia" w:ascii="宋体" w:hAnsi="宋体" w:eastAsia="宋体" w:cs="宋体"/>
          <w:b w:val="0"/>
          <w:bCs/>
          <w:color w:val="auto"/>
          <w:sz w:val="24"/>
          <w:szCs w:val="24"/>
          <w:highlight w:val="none"/>
        </w:rPr>
        <w:t xml:space="preserve">金额=</w:t>
      </w:r>
      <w:r>
        <w:rPr>
          <w:rFonts w:hint="eastAsia" w:ascii="宋体" w:hAnsi="宋体" w:eastAsia="宋体" w:cs="宋体"/>
          <w:b w:val="0"/>
          <w:bCs/>
          <w:color w:val="auto"/>
          <w:sz w:val="24"/>
          <w:szCs w:val="24"/>
          <w:highlight w:val="none"/>
          <w:lang w:val="en-US" w:eastAsia="zh-CN"/>
        </w:rPr>
        <w:t xml:space="preserve">3.007</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=2.7063元/件</w:t>
      </w:r>
      <w:r>
        <w:rPr>
          <w:rFonts w:hint="eastAsia" w:ascii="宋体" w:hAnsi="宋体" w:eastAsia="宋体" w:cs="宋体"/>
          <w:b w:val="0"/>
          <w:bCs/>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合同履行期限：</w:t>
      </w:r>
      <w:r>
        <w:rPr>
          <w:rFonts w:hint="eastAsia" w:ascii="宋体" w:hAnsi="宋体" w:eastAsia="宋体" w:cs="宋体"/>
          <w:b w:val="0"/>
          <w:bCs/>
          <w:color w:val="auto"/>
          <w:sz w:val="24"/>
          <w:szCs w:val="24"/>
          <w:highlight w:val="none"/>
          <w:lang w:val="en-US" w:eastAsia="zh-CN" w:bidi="ar-SA"/>
        </w:rPr>
        <w:t xml:space="preserve">自合同签订之日起贰年。</w:t>
      </w:r>
      <w:r/>
    </w:p>
    <w:p>
      <w:pPr>
        <w:keepLines w:val="0"/>
        <w:keepNext w:val="0"/>
        <w:pageBreakBefore w:val="0"/>
        <w:spacing w:line="360" w:lineRule="auto"/>
        <w:widowControl w:val="off"/>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val="en-US" w:eastAsia="zh-CN" w:bidi="ar"/>
        </w:rPr>
        <w:t xml:space="preserve">五、采购需求</w:t>
      </w:r>
      <w:r>
        <w:rPr>
          <w:rFonts w:hint="eastAsia" w:ascii="宋体" w:hAnsi="宋体" w:eastAsia="宋体" w:cs="宋体"/>
          <w:b/>
          <w:color w:val="auto"/>
          <w:sz w:val="24"/>
          <w:szCs w:val="24"/>
          <w:highlight w:val="none"/>
          <w:lang w:bidi="ar"/>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工作</w:t>
      </w:r>
      <w:r>
        <w:rPr>
          <w:rFonts w:hint="eastAsia" w:ascii="宋体" w:hAnsi="宋体" w:eastAsia="宋体" w:cs="宋体"/>
          <w:b/>
          <w:bCs w:val="0"/>
          <w:color w:val="auto"/>
          <w:sz w:val="24"/>
          <w:szCs w:val="24"/>
          <w:highlight w:val="none"/>
        </w:rPr>
        <w:t xml:space="preserve">范围：</w:t>
      </w:r>
      <w:r>
        <w:rPr>
          <w:rFonts w:hint="eastAsia" w:ascii="宋体" w:hAnsi="宋体" w:eastAsia="宋体" w:cs="宋体"/>
          <w:bCs/>
          <w:color w:val="auto"/>
          <w:sz w:val="24"/>
          <w:szCs w:val="24"/>
          <w:highlight w:val="none"/>
        </w:rPr>
        <w:t xml:space="preserve">医院内部</w:t>
      </w:r>
      <w:r>
        <w:rPr>
          <w:rFonts w:hint="eastAsia" w:ascii="宋体" w:hAnsi="宋体" w:eastAsia="宋体" w:cs="宋体"/>
          <w:bCs/>
          <w:color w:val="auto"/>
          <w:sz w:val="24"/>
          <w:szCs w:val="24"/>
          <w:highlight w:val="none"/>
          <w:lang w:val="en-US" w:eastAsia="zh-CN"/>
        </w:rPr>
        <w:t xml:space="preserve">及</w:t>
      </w:r>
      <w:r>
        <w:rPr>
          <w:rFonts w:ascii="宋体" w:hAnsi="宋体" w:eastAsia="宋体" w:cs="宋体"/>
          <w:color w:val="auto"/>
          <w:sz w:val="24"/>
          <w:szCs w:val="24"/>
          <w:highlight w:val="none"/>
        </w:rPr>
        <w:t xml:space="preserve">社区卫生服务延伸点</w:t>
      </w:r>
      <w:r>
        <w:rPr>
          <w:rFonts w:hint="eastAsia" w:ascii="宋体" w:hAnsi="宋体" w:eastAsia="宋体" w:cs="宋体"/>
          <w:bCs/>
          <w:color w:val="auto"/>
          <w:sz w:val="24"/>
          <w:szCs w:val="24"/>
          <w:highlight w:val="none"/>
        </w:rPr>
        <w:t xml:space="preserve">所有医用被服物品洗涤，下收，下送、缝补、折叠、熨烫和租赁、芯片采购等服务，并安排2名驻守服务人员。</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）工作场地：</w:t>
      </w:r>
      <w:r>
        <w:rPr>
          <w:rFonts w:hint="eastAsia" w:ascii="宋体" w:hAnsi="宋体" w:eastAsia="宋体" w:cs="宋体"/>
          <w:bCs/>
          <w:color w:val="auto"/>
          <w:sz w:val="24"/>
          <w:szCs w:val="24"/>
          <w:highlight w:val="none"/>
        </w:rPr>
        <w:t xml:space="preserve">医院各病区提供固定接收点，洗涤公司每天按时至各病区指定点收集和配送。</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）工作条件：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.1因医院检查、评审或临床手术量突然增加，现场库存无法确保使用时，洗涤服务单位必须及时响应，在最短的时间内完成加收加送服务，确保院方使用安全。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.2为防止交叉感染，确保病人安全，根据洗涤管理污物分色的要求，将不同用途的物品，分类包装，从源头分检，防止交叉感染。</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3为避免交叉感染，承担疾控的社会责任，洗涤服务单位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）运输工具及运送时间：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洗涤服务单位至医院的运输车辆和医院内至各病区收集被服的车辆由洗涤服务单位提供并负责维护修理。收发物品时所用的运输工具要按规定有序放好，不得随意摆放影响环境的整洁。依据相关规定：洁污要分开收集和发放。并有明显区别的纳物袋实行封闭运输。根据医院要求（病区每日收发至少1次，手术室、供应室每日收发至少2次，确保手术室和供应室洁物供应及时），将洗净物品送至各病区，由双方签字确认。每日上午至各病区收取污布草，下午送干净布草至各科室。具体送达各科室时间以实际操作为准。</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）织物租赁：</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.1洗涤范围：全院所有织物</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详见洗涤清单</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.2租赁品项：手术类辅料</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手术室、供应室、产科等门急诊用品：大包布、中包布、小包布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洞巾、治疗巾、剖腹单、中单、大单、手术衣（自带芯片，与手术回收柜系统对接）、洗手衣（自带芯片，与手术回收柜系统对接）、洗手裤（自带芯片，与手术回收柜系统对接）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手术床单、手术被套、病员服、病员裤、紫色眼科大单、紫色眼科中单、紫色眼科小单、紫色眼科洞巾、反穿衣</w:t>
      </w:r>
      <w:r>
        <w:rPr>
          <w:rFonts w:hint="eastAsia" w:ascii="宋体" w:hAnsi="宋体" w:eastAsia="宋体" w:cs="宋体"/>
          <w:bCs/>
          <w:color w:val="auto"/>
          <w:sz w:val="24"/>
          <w:szCs w:val="24"/>
          <w:highlight w:val="none"/>
        </w:rPr>
        <w:t xml:space="preserve">等，</w:t>
      </w:r>
      <w:r>
        <w:rPr>
          <w:rFonts w:hint="eastAsia" w:ascii="宋体" w:hAnsi="宋体" w:cs="宋体"/>
          <w:bCs/>
          <w:color w:val="auto"/>
          <w:sz w:val="24"/>
          <w:szCs w:val="24"/>
          <w:highlight w:val="none"/>
          <w:lang w:eastAsia="zh-CN"/>
        </w:rPr>
        <w:t xml:space="preserve">如有新增特殊品种织物，参照相同品类的结算。</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）洗涤服务单位负责承担以上所有用品的选商、采购及租赁、洗涤等全套服务。</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）租赁费用：按实际发生数结算。</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注：其余织物由院方自行采购。如洗涤过程中发生医院自行采购的织物遗失，赔偿原样织物。</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六</w:t>
      </w:r>
      <w:r>
        <w:rPr>
          <w:rFonts w:hint="eastAsia" w:ascii="宋体" w:hAnsi="宋体" w:eastAsia="宋体" w:cs="宋体"/>
          <w:b/>
          <w:bCs w:val="0"/>
          <w:color w:val="auto"/>
          <w:sz w:val="24"/>
          <w:szCs w:val="24"/>
          <w:highlight w:val="none"/>
        </w:rPr>
        <w:t xml:space="preserve">）</w:t>
      </w:r>
      <w:r>
        <w:rPr>
          <w:rFonts w:hint="eastAsia" w:ascii="宋体" w:hAnsi="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要求：</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6.1</w:t>
      </w:r>
      <w:r>
        <w:rPr>
          <w:rFonts w:hint="eastAsia" w:ascii="宋体" w:hAnsi="宋体" w:eastAsia="宋体" w:cs="宋体"/>
          <w:bCs/>
          <w:color w:val="auto"/>
          <w:sz w:val="24"/>
          <w:szCs w:val="24"/>
          <w:highlight w:val="none"/>
        </w:rPr>
        <w:t xml:space="preserve">为避免交叉感染，承担疾控的社会责任，乙方必须遵守国家最新颁布的2016年《医用织物洗涤消毒技术规范》WS/T508有关规定要求，严格执行。洗涤公司应根据医用被服物品的特点，明确工艺标准，科学安排洗涤消毒工序，保证洗涤质量。具体要求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工作服应专机洗涤及消毒。</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手术室医用织物应专机洗涤及消毒。</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新生儿婴儿医用织物应专机洗涤及消毒。</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感染性织物按《医用织物洗涤消毒技术规范》按规定要求先消毒再专机洗涤消毒。</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独立的敷料打包车间。</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洗涤物品应随时接受卫生防疫部门的检测，定期报告医院，医院有权对洗涤公司所洗被服物品和洗涤场所进行抽查和检验，并根据实际结果给与奖惩，以确保洗涤质量。出现特殊感染物品将会根据相关规定进行单独处理。为防止交叉感染，确保病人安全，对于烈性传染病人的医用被服物品和其他卫生部门要求的特殊医用被服物品，医院将按医疗废物处置，不流入洗涤公司。同时医院配合洗涤公司，根据洗涤管理污物分色的要求，将不同用途的物品，分类包装，从源头分检，防止交叉感染。</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6.2</w:t>
      </w:r>
      <w:r>
        <w:rPr>
          <w:rFonts w:hint="eastAsia" w:ascii="宋体" w:hAnsi="宋体" w:eastAsia="宋体" w:cs="宋体"/>
          <w:bCs/>
          <w:color w:val="auto"/>
          <w:sz w:val="24"/>
          <w:szCs w:val="24"/>
          <w:highlight w:val="none"/>
        </w:rPr>
        <w:t xml:space="preserve">投标人对各类洗涤物必须折叠整齐、平整、无污渍。对有熨烫要求的物品必须熨烫到位（如：工作服、工作裤、大单、被套、枕套、床套、病员衣裤、诊间床单等）。对破损物品（缺钮扣、少带子、脱线缝、撕裂……）必须缝补完好后方能发出。棉质类包布如有破损不得缝补后使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对因投标人洁净物没有及时到位，影响采购人正常工作的，承担相应的赔偿责任。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洗涤服务单位的排污能够达到所在地的环保相关标准，投标文件中提供相关证明材料。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投标人应根据医用被服物品的特点，明确工艺标准，科学安排洗涤工序，保证洗涤质量。</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洗涤价格与费用结算：</w:t>
      </w:r>
      <w:r/>
    </w:p>
    <w:p>
      <w:pPr>
        <w:ind w:firstLine="480"/>
        <w:keepLines w:val="0"/>
        <w:keepNext w:val="0"/>
        <w:pageBreakBefore w:val="0"/>
        <w:spacing w:line="360" w:lineRule="auto"/>
        <w:widowControl w:val="off"/>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投标人为采购方提供下收下送服务，所需费用按实按月计算，物品价格按医院提供的清单报价。税款等费用都计入单价中，如实际工作中出现未列物品，参照同类品种价格并经双方确认后结算。</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织物</w:t>
      </w:r>
      <w:r>
        <w:rPr>
          <w:rFonts w:hint="eastAsia" w:ascii="宋体" w:hAnsi="宋体" w:eastAsia="宋体" w:cs="宋体"/>
          <w:bCs/>
          <w:color w:val="auto"/>
          <w:sz w:val="24"/>
          <w:szCs w:val="24"/>
          <w:highlight w:val="none"/>
          <w:lang w:eastAsia="zh-CN"/>
        </w:rPr>
        <w:t xml:space="preserve">租赁以每月医院实际发生数为准。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每月的10日前，双方将上月租赁、打包、洗涤物交接清单的数量进行汇总核对制表，经双方签字确认后乙方再开具发票送达甲方审批。甲方必须将合同款于90天内汇入乙方账号</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★6.8</w:t>
      </w:r>
      <w:r>
        <w:rPr>
          <w:rFonts w:hint="eastAsia" w:ascii="宋体" w:hAnsi="宋体" w:eastAsia="宋体" w:cs="宋体"/>
          <w:b/>
          <w:bCs w:val="0"/>
          <w:color w:val="auto"/>
          <w:sz w:val="24"/>
          <w:szCs w:val="24"/>
          <w:highlight w:val="none"/>
        </w:rPr>
        <w:t xml:space="preserve">配置人员的要求（实质性要求）</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工作人员：投标方应派驻至少2名驻场织物人员，45周岁以内，男女不限，初中以上文化程度，会使用缝纫机。投标文件中提供拟派驻场人员</w:t>
      </w:r>
      <w:r>
        <w:rPr>
          <w:rFonts w:hint="eastAsia" w:ascii="宋体" w:hAnsi="宋体" w:cs="宋体"/>
          <w:b/>
          <w:bCs w:val="0"/>
          <w:color w:val="auto"/>
          <w:sz w:val="24"/>
          <w:szCs w:val="24"/>
          <w:highlight w:val="none"/>
          <w:lang w:val="en-US" w:eastAsia="zh-CN"/>
        </w:rPr>
        <w:t xml:space="preserve">名单</w:t>
      </w:r>
      <w:r>
        <w:rPr>
          <w:rFonts w:hint="eastAsia" w:ascii="宋体" w:hAnsi="宋体" w:eastAsia="宋体" w:cs="宋体"/>
          <w:b/>
          <w:bCs w:val="0"/>
          <w:color w:val="auto"/>
          <w:sz w:val="24"/>
          <w:szCs w:val="24"/>
          <w:highlight w:val="none"/>
        </w:rPr>
        <w:t xml:space="preserve">及身份证明、学历证明、会使用缝纫机承诺函格式自拟，否则视为无效标。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6.9</w:t>
      </w:r>
      <w:r>
        <w:rPr>
          <w:rFonts w:hint="eastAsia" w:ascii="宋体" w:hAnsi="宋体" w:eastAsia="宋体" w:cs="宋体"/>
          <w:bCs/>
          <w:color w:val="auto"/>
          <w:sz w:val="24"/>
          <w:szCs w:val="24"/>
          <w:highlight w:val="none"/>
        </w:rPr>
        <w:t xml:space="preserve">投标人需对驻场服务人员进行入职和在岗培训，内容与服务相关，有考核评价。</w:t>
      </w:r>
      <w:r/>
    </w:p>
    <w:p>
      <w:pPr>
        <w:ind w:firstLine="480"/>
        <w:keepLines w:val="0"/>
        <w:keepNext w:val="0"/>
        <w:pageBreakBefore w:val="0"/>
        <w:spacing w:line="360" w:lineRule="auto"/>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6.10</w:t>
      </w:r>
      <w:r>
        <w:rPr>
          <w:rFonts w:hint="eastAsia" w:ascii="宋体" w:hAnsi="宋体" w:eastAsia="宋体" w:cs="宋体"/>
          <w:b/>
          <w:bCs w:val="0"/>
          <w:color w:val="auto"/>
          <w:sz w:val="24"/>
          <w:szCs w:val="24"/>
          <w:highlight w:val="none"/>
        </w:rPr>
        <w:t xml:space="preserve">设备</w:t>
      </w:r>
      <w:r>
        <w:rPr>
          <w:rFonts w:hint="eastAsia" w:ascii="宋体" w:hAnsi="宋体" w:cs="宋体"/>
          <w:b/>
          <w:bCs w:val="0"/>
          <w:color w:val="auto"/>
          <w:sz w:val="24"/>
          <w:szCs w:val="24"/>
          <w:highlight w:val="none"/>
          <w:lang w:val="en-US" w:eastAsia="zh-CN"/>
        </w:rPr>
        <w:t xml:space="preserve">要求：投标人需配备</w:t>
      </w:r>
      <w:r>
        <w:rPr>
          <w:rFonts w:hint="eastAsia" w:ascii="宋体" w:hAnsi="宋体" w:eastAsia="宋体" w:cs="宋体"/>
          <w:b/>
          <w:bCs w:val="0"/>
          <w:color w:val="auto"/>
          <w:sz w:val="24"/>
          <w:szCs w:val="24"/>
          <w:highlight w:val="none"/>
        </w:rPr>
        <w:t xml:space="preserve">洗烘设备（包括全自动大型洗脱机、烘干机、消毒设备等先进洗涤设备）</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满足项目的使用需求</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6.11医用织物智能化配货复核操作台（实质性要求）：</w:t>
      </w:r>
      <w:r/>
    </w:p>
    <w:p>
      <w:pPr>
        <w:ind w:firstLine="480"/>
        <w:keepLines w:val="0"/>
        <w:keepNext w:val="0"/>
        <w:pageBreakBefore w:val="0"/>
        <w:spacing w:line="360" w:lineRule="auto"/>
        <w:widowControl w:val="off"/>
        <w:rPr>
          <w:rFonts w:hint="default"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投标人需在投标文件中提供加盖单位公章的承诺书：承诺中标后按照采购人要求，为本项目配备医用织物智能化配货复核操作台（满足本项目配货复核、数据可视化及系统对接需求等）并确保设备正常投入使用，相关费用包含在投标总报价内。未按要求提供承诺书或承诺书内容不完整的，视为无效标。</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6.11</w:t>
      </w:r>
      <w:r>
        <w:rPr>
          <w:rFonts w:hint="eastAsia" w:ascii="宋体" w:hAnsi="宋体" w:eastAsia="宋体" w:cs="宋体"/>
          <w:bCs/>
          <w:color w:val="auto"/>
          <w:sz w:val="24"/>
          <w:szCs w:val="24"/>
          <w:highlight w:val="none"/>
        </w:rPr>
        <w:t xml:space="preserve">工作人员的工作服和值班被套与病房的物品分开洗涤和运送，在收发物品时乙方应做到污物与洁物分开运送。</w:t>
      </w:r>
      <w:r/>
    </w:p>
    <w:p>
      <w:pPr>
        <w:numPr>
          <w:ilvl w:val="0"/>
          <w:numId w:val="14"/>
        </w:num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考核</w:t>
      </w:r>
      <w:r>
        <w:rPr>
          <w:rFonts w:hint="eastAsia" w:ascii="宋体" w:hAnsi="宋体" w:cs="宋体"/>
          <w:b/>
          <w:bCs w:val="0"/>
          <w:color w:val="auto"/>
          <w:sz w:val="24"/>
          <w:szCs w:val="24"/>
          <w:highlight w:val="none"/>
          <w:lang w:val="en-US" w:eastAsia="zh-CN"/>
        </w:rPr>
        <w:t xml:space="preserve">方案</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7.1</w:t>
      </w:r>
      <w:r>
        <w:rPr>
          <w:rFonts w:hint="eastAsia" w:ascii="宋体" w:hAnsi="宋体" w:eastAsia="宋体" w:cs="宋体"/>
          <w:b/>
          <w:bCs/>
          <w:color w:val="auto"/>
          <w:sz w:val="24"/>
          <w:szCs w:val="24"/>
          <w:highlight w:val="none"/>
        </w:rPr>
        <w:t xml:space="preserve">目的</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为规范医院外包织物的服务质量，确保医疗安全，提升患者与医务人员的满意度，控制院内感染风险，依据《医院感染管理办法》、《医疗机构医用织物洗涤消毒技术规范》（WS/T 508-2016）等相关法律法规及行业标准，结合本院实际，特制定本考核方案。提升医院整体服务质量，特制定本考核方案。</w:t>
      </w:r>
      <w:r/>
    </w:p>
    <w:p>
      <w:pPr>
        <w:ind w:firstLine="48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7.2</w:t>
      </w:r>
      <w:r>
        <w:rPr>
          <w:rFonts w:hint="eastAsia" w:ascii="宋体" w:hAnsi="宋体" w:cs="宋体"/>
          <w:b/>
          <w:bCs/>
          <w:color w:val="auto"/>
          <w:sz w:val="24"/>
          <w:szCs w:val="24"/>
          <w:highlight w:val="none"/>
          <w:lang w:val="en-US" w:eastAsia="zh-CN"/>
        </w:rPr>
        <w:t xml:space="preserve">考核方案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考核细则为本院提供织物洗涤服务的社会化服务机构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考核范围涵盖织物从临床使用、回收、运输、洗涤消毒、储存到发放周期</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人员管理</w:t>
      </w:r>
      <w:r>
        <w:rPr>
          <w:rFonts w:hint="eastAsia" w:ascii="宋体" w:hAnsi="宋体" w:eastAsia="宋体" w:cs="宋体"/>
          <w:b w:val="0"/>
          <w:bCs w:val="0"/>
          <w:color w:val="auto"/>
          <w:sz w:val="24"/>
          <w:szCs w:val="24"/>
          <w:highlight w:val="none"/>
        </w:rPr>
        <w:t xml:space="preserve">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甲方每月对乙方的服务工作、</w:t>
      </w:r>
      <w:r>
        <w:rPr>
          <w:rFonts w:hint="eastAsia" w:ascii="宋体" w:hAnsi="宋体" w:eastAsia="宋体" w:cs="宋体"/>
          <w:b w:val="0"/>
          <w:bCs w:val="0"/>
          <w:color w:val="auto"/>
          <w:sz w:val="24"/>
          <w:szCs w:val="24"/>
          <w:highlight w:val="none"/>
          <w:lang w:val="en-US" w:eastAsia="zh-CN"/>
        </w:rPr>
        <w:t xml:space="preserve">洗涤质量</w:t>
      </w:r>
      <w:r>
        <w:rPr>
          <w:rFonts w:hint="eastAsia" w:ascii="宋体" w:hAnsi="宋体" w:eastAsia="宋体" w:cs="宋体"/>
          <w:b w:val="0"/>
          <w:bCs w:val="0"/>
          <w:color w:val="auto"/>
          <w:sz w:val="24"/>
          <w:szCs w:val="24"/>
          <w:highlight w:val="none"/>
          <w:lang w:val="zh-CN"/>
        </w:rPr>
        <w:t xml:space="preserve">进行考核，乙方应做好配合。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甲方在考核中发现的问题及时通知乙方，乙方及时整改</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如对考核得分存在异议，乙方应在3个工作日内与甲方共同核实确认。</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甲、乙双方应在</w:t>
      </w:r>
      <w:r>
        <w:rPr>
          <w:rFonts w:hint="eastAsia" w:ascii="宋体" w:hAnsi="宋体" w:eastAsia="宋体" w:cs="宋体"/>
          <w:b w:val="0"/>
          <w:bCs w:val="0"/>
          <w:color w:val="auto"/>
          <w:sz w:val="24"/>
          <w:szCs w:val="24"/>
          <w:highlight w:val="none"/>
          <w:lang w:val="en-US" w:eastAsia="zh-CN"/>
        </w:rPr>
        <w:t xml:space="preserve">织物</w:t>
      </w:r>
      <w:r>
        <w:rPr>
          <w:rFonts w:hint="eastAsia" w:ascii="宋体" w:hAnsi="宋体" w:eastAsia="宋体" w:cs="宋体"/>
          <w:b w:val="0"/>
          <w:bCs w:val="0"/>
          <w:color w:val="auto"/>
          <w:sz w:val="24"/>
          <w:szCs w:val="24"/>
          <w:highlight w:val="none"/>
        </w:rPr>
        <w:t xml:space="preserve">管理</w:t>
      </w:r>
      <w:r>
        <w:rPr>
          <w:rFonts w:hint="eastAsia" w:ascii="宋体" w:hAnsi="宋体" w:eastAsia="宋体" w:cs="宋体"/>
          <w:b w:val="0"/>
          <w:bCs w:val="0"/>
          <w:color w:val="auto"/>
          <w:sz w:val="24"/>
          <w:szCs w:val="24"/>
          <w:highlight w:val="none"/>
          <w:lang w:val="en-US" w:eastAsia="zh-CN"/>
        </w:rPr>
        <w:t xml:space="preserve">洗涤服务</w:t>
      </w:r>
      <w:r>
        <w:rPr>
          <w:rFonts w:hint="eastAsia" w:ascii="宋体" w:hAnsi="宋体" w:eastAsia="宋体" w:cs="宋体"/>
          <w:b w:val="0"/>
          <w:bCs w:val="0"/>
          <w:color w:val="auto"/>
          <w:sz w:val="24"/>
          <w:szCs w:val="24"/>
          <w:highlight w:val="none"/>
        </w:rPr>
        <w:t xml:space="preserve">考核表上签字确认，如若乙方不及时签字确认，甲方附相关支持材料后一律视为乙方默认甲方的考核评分。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甲方可根据最新政策、文件、标准及管理模式改变，有权对</w:t>
      </w:r>
      <w:r>
        <w:rPr>
          <w:rFonts w:hint="eastAsia" w:ascii="宋体" w:hAnsi="宋体" w:eastAsia="宋体" w:cs="宋体"/>
          <w:b w:val="0"/>
          <w:bCs w:val="0"/>
          <w:color w:val="auto"/>
          <w:sz w:val="24"/>
          <w:szCs w:val="24"/>
          <w:highlight w:val="none"/>
          <w:lang w:val="en-US" w:eastAsia="zh-CN"/>
        </w:rPr>
        <w:t xml:space="preserve">洗涤</w:t>
      </w:r>
      <w:r>
        <w:rPr>
          <w:rFonts w:hint="eastAsia" w:ascii="宋体" w:hAnsi="宋体" w:eastAsia="宋体" w:cs="宋体"/>
          <w:b w:val="0"/>
          <w:bCs w:val="0"/>
          <w:color w:val="auto"/>
          <w:sz w:val="24"/>
          <w:szCs w:val="24"/>
          <w:highlight w:val="none"/>
        </w:rPr>
        <w:t xml:space="preserve">考核表标准进行合理化更改，经甲乙双方确认后，甲方根据新修订的考核标准进行对乙方服务质量进行考核。</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7.3</w:t>
      </w:r>
      <w:r>
        <w:rPr>
          <w:rFonts w:hint="eastAsia" w:ascii="宋体" w:hAnsi="宋体" w:eastAsia="宋体" w:cs="宋体"/>
          <w:b/>
          <w:bCs/>
          <w:color w:val="auto"/>
          <w:sz w:val="24"/>
          <w:szCs w:val="24"/>
          <w:highlight w:val="none"/>
        </w:rPr>
        <w:t xml:space="preserve">考核</w:t>
      </w:r>
      <w:r>
        <w:rPr>
          <w:rFonts w:hint="eastAsia" w:ascii="宋体" w:hAnsi="宋体" w:cs="宋体"/>
          <w:b/>
          <w:bCs/>
          <w:color w:val="auto"/>
          <w:sz w:val="24"/>
          <w:szCs w:val="24"/>
          <w:highlight w:val="none"/>
          <w:lang w:val="en-US" w:eastAsia="zh-CN"/>
        </w:rPr>
        <w:t xml:space="preserve">细则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采取综合考核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百分制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单项考核</w:t>
      </w:r>
      <w:r>
        <w:rPr>
          <w:rFonts w:hint="eastAsia" w:ascii="宋体" w:hAnsi="宋体" w:cs="宋体"/>
          <w:bCs/>
          <w:color w:val="auto"/>
          <w:sz w:val="24"/>
          <w:szCs w:val="24"/>
          <w:highlight w:val="none"/>
          <w:lang w:val="en-US" w:eastAsia="zh-CN"/>
        </w:rPr>
        <w:t xml:space="preserve">结合</w:t>
      </w:r>
      <w:r>
        <w:rPr>
          <w:rFonts w:hint="eastAsia" w:ascii="宋体" w:hAnsi="宋体" w:eastAsia="宋体" w:cs="宋体"/>
          <w:bCs/>
          <w:color w:val="auto"/>
          <w:sz w:val="24"/>
          <w:szCs w:val="24"/>
          <w:highlight w:val="none"/>
          <w:lang w:val="en-US" w:eastAsia="zh-CN"/>
        </w:rPr>
        <w:t xml:space="preserve">考核机制，</w:t>
      </w:r>
      <w:r>
        <w:rPr>
          <w:rFonts w:hint="eastAsia" w:ascii="宋体" w:hAnsi="宋体" w:eastAsia="宋体" w:cs="宋体"/>
          <w:bCs/>
          <w:color w:val="auto"/>
          <w:sz w:val="24"/>
          <w:szCs w:val="24"/>
          <w:highlight w:val="none"/>
        </w:rPr>
        <w:t xml:space="preserve">进行</w:t>
      </w:r>
      <w:r>
        <w:rPr>
          <w:rFonts w:hint="eastAsia" w:ascii="宋体" w:hAnsi="宋体" w:eastAsia="宋体" w:cs="宋体"/>
          <w:color w:val="auto"/>
          <w:sz w:val="24"/>
          <w:szCs w:val="24"/>
          <w:highlight w:val="none"/>
        </w:rPr>
        <w:t xml:space="preserve">服务质量每月考核一次，考核情况与服务费挂钩具体方案如下：</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综合考核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百分制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由甲方组织，每月考核一次，</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归口管理科室（总务科）对</w:t>
      </w:r>
      <w:r>
        <w:rPr>
          <w:rFonts w:hint="eastAsia" w:ascii="宋体" w:hAnsi="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lang w:val="en-US" w:eastAsia="zh-CN"/>
        </w:rPr>
        <w:t xml:space="preserve">科室</w:t>
      </w:r>
      <w:r>
        <w:rPr>
          <w:rFonts w:hint="eastAsia" w:ascii="宋体" w:hAnsi="宋体" w:eastAsia="宋体" w:cs="宋体"/>
          <w:color w:val="auto"/>
          <w:sz w:val="24"/>
          <w:szCs w:val="24"/>
          <w:highlight w:val="none"/>
        </w:rPr>
        <w:t xml:space="preserve">当月织物的洗涤</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、及时性</w:t>
      </w:r>
      <w:r>
        <w:rPr>
          <w:rFonts w:hint="eastAsia" w:ascii="宋体" w:hAnsi="宋体" w:cs="宋体"/>
          <w:color w:val="auto"/>
          <w:sz w:val="24"/>
          <w:szCs w:val="24"/>
          <w:highlight w:val="none"/>
          <w:lang w:val="en-US" w:eastAsia="zh-CN"/>
        </w:rPr>
        <w:t xml:space="preserve">相结合的考核方式（</w:t>
      </w:r>
      <w:r>
        <w:rPr>
          <w:rFonts w:hint="eastAsia" w:ascii="宋体" w:hAnsi="宋体" w:eastAsia="宋体" w:cs="宋体"/>
          <w:color w:val="auto"/>
          <w:sz w:val="24"/>
          <w:szCs w:val="24"/>
          <w:highlight w:val="none"/>
        </w:rPr>
        <w:t xml:space="preserve">根据考核表</w:t>
      </w:r>
      <w:r>
        <w:rPr>
          <w:rFonts w:hint="eastAsia" w:ascii="宋体" w:hAnsi="宋体" w:cs="宋体"/>
          <w:color w:val="auto"/>
          <w:sz w:val="24"/>
          <w:szCs w:val="24"/>
          <w:highlight w:val="none"/>
          <w:lang w:val="en-US" w:eastAsia="zh-CN"/>
        </w:rPr>
        <w:t xml:space="preserve">内容进行考核</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考核总分为100分</w:t>
      </w:r>
      <w:r>
        <w:rPr>
          <w:rFonts w:hint="eastAsia" w:ascii="宋体" w:hAnsi="宋体" w:cs="宋体"/>
          <w:bCs/>
          <w:color w:val="auto"/>
          <w:sz w:val="24"/>
          <w:szCs w:val="24"/>
          <w:highlight w:val="none"/>
          <w:lang w:val="en-US" w:eastAsia="zh-CN"/>
        </w:rPr>
        <w:t xml:space="preserve">=总务科</w:t>
      </w:r>
      <w:r>
        <w:rPr>
          <w:rFonts w:hint="eastAsia" w:ascii="宋体" w:hAnsi="宋体" w:eastAsia="宋体" w:cs="宋体"/>
          <w:bCs/>
          <w:color w:val="auto"/>
          <w:sz w:val="24"/>
          <w:szCs w:val="24"/>
          <w:highlight w:val="none"/>
        </w:rPr>
        <w:t xml:space="preserve">30%</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临床科室考核占40%</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手</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供科室考核分占</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每月考核结果与服务费用挂钩，</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lang w:val="zh-CN"/>
        </w:rPr>
        <w:t xml:space="preserve">考核得分</w:t>
      </w:r>
      <w:r>
        <w:rPr>
          <w:rFonts w:hint="default" w:ascii="Arial" w:hAnsi="Arial" w:eastAsia="宋体" w:cs="Arial"/>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9</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en-US" w:eastAsia="zh-CN"/>
        </w:rPr>
        <w:t xml:space="preserve">为优秀，</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lang w:val="zh-CN"/>
        </w:rPr>
        <w:t xml:space="preserve">考核得分≦9</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每下降1%扣当月服务费的</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%，最多不超过30%。月考核得分连续3个月考核85分以下，甲方有权解除合同，</w:t>
      </w:r>
      <w:r>
        <w:rPr>
          <w:rFonts w:hint="eastAsia" w:ascii="宋体" w:hAnsi="宋体" w:eastAsia="宋体" w:cs="宋体"/>
          <w:bCs/>
          <w:color w:val="auto"/>
          <w:sz w:val="24"/>
          <w:szCs w:val="24"/>
          <w:highlight w:val="none"/>
          <w:lang w:val="zh-CN" w:eastAsia="zh-CN"/>
        </w:rPr>
        <w:t xml:space="preserve">同时中标单位承担违约责任。</w:t>
      </w:r>
      <w:r/>
    </w:p>
    <w:p>
      <w:pPr>
        <w:ind w:firstLine="480"/>
        <w:keepLines w:val="0"/>
        <w:keepNext w:val="0"/>
        <w:pageBreakBefore w:val="0"/>
        <w:spacing w:line="360" w:lineRule="auto"/>
        <w:widowControl/>
        <w:tabs>
          <w:tab w:val="left" w:pos="851"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考核表（每月可根据实际执行情况和政策等因素进行调整</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调整后的及时书面通知到乙方</w:t>
      </w:r>
      <w:r>
        <w:rPr>
          <w:rFonts w:hint="eastAsia" w:ascii="宋体" w:hAnsi="宋体" w:eastAsia="宋体" w:cs="宋体"/>
          <w:bCs/>
          <w:color w:val="auto"/>
          <w:sz w:val="24"/>
          <w:szCs w:val="24"/>
          <w:highlight w:val="none"/>
        </w:rPr>
        <w:t xml:space="preserve">）</w:t>
      </w:r>
      <w:r/>
    </w:p>
    <w:p>
      <w:pPr>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织物考核表</w:t>
      </w:r>
      <w:r/>
    </w:p>
    <w:p>
      <w:pPr>
        <w:ind w:firstLine="48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考核科室：         </w:t>
      </w:r>
      <w:r>
        <w:rPr>
          <w:rFonts w:hint="eastAsia" w:ascii="宋体" w:hAnsi="宋体" w:eastAsia="宋体" w:cs="宋体"/>
          <w:b/>
          <w:bCs/>
          <w:color w:val="auto"/>
          <w:sz w:val="24"/>
          <w:szCs w:val="24"/>
          <w:highlight w:val="none"/>
          <w:lang w:eastAsia="zh-CN"/>
        </w:rPr>
        <w:t xml:space="preserve">考核</w:t>
      </w:r>
      <w:r>
        <w:rPr>
          <w:rFonts w:hint="eastAsia" w:ascii="宋体" w:hAnsi="宋体" w:eastAsia="宋体" w:cs="宋体"/>
          <w:b/>
          <w:bCs/>
          <w:color w:val="auto"/>
          <w:sz w:val="24"/>
          <w:szCs w:val="24"/>
          <w:highlight w:val="none"/>
          <w:lang w:val="en-US" w:eastAsia="zh-CN"/>
        </w:rPr>
        <w:t xml:space="preserve">月份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                考核人员：</w:t>
      </w:r>
      <w:r/>
    </w:p>
    <w:tbl>
      <w:tblPr>
        <w:tblStyle w:val="709"/>
        <w:tblW w:w="497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8"/>
        <w:gridCol w:w="1261"/>
        <w:gridCol w:w="2801"/>
        <w:gridCol w:w="668"/>
        <w:gridCol w:w="2346"/>
        <w:gridCol w:w="1356"/>
        <w:gridCol w:w="845"/>
      </w:tblGrid>
      <w:tr>
        <w:trPr>
          <w:jc w:val="center"/>
          <w:trHeight w:val="871"/>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检查考核细则</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考核情况</w:t>
            </w:r>
            <w:r/>
          </w:p>
        </w:tc>
      </w:tr>
      <w:tr>
        <w:trPr>
          <w:jc w:val="center"/>
          <w:trHeight w:val="1176"/>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服务质量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收、送洗涤织物必须有密闭后收集运输</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未按时收集、洗涤、送达</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62"/>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rPr>
                <w:rFonts w:hint="eastAsia" w:ascii="宋体" w:hAnsi="宋体" w:cs="宋体"/>
                <w:i w:val="0"/>
                <w:iCs w:val="0"/>
                <w:color w:val="auto"/>
                <w:sz w:val="24"/>
                <w:szCs w:val="24"/>
                <w:highlight w:val="none"/>
                <w:u w:val="none"/>
                <w:lang w:val="en-US" w:eastAsia="zh-CN" w:bidi="ar"/>
              </w:rPr>
              <w:t xml:space="preserve">工作服</w:t>
            </w:r>
            <w:r>
              <w:rPr>
                <w:rFonts w:hint="eastAsia" w:ascii="宋体" w:hAnsi="宋体" w:eastAsia="宋体" w:cs="宋体"/>
                <w:i w:val="0"/>
                <w:iCs w:val="0"/>
                <w:color w:val="auto"/>
                <w:sz w:val="24"/>
                <w:szCs w:val="24"/>
                <w:highlight w:val="none"/>
                <w:u w:val="none"/>
                <w:lang w:val="en-US" w:eastAsia="zh-CN" w:bidi="ar"/>
              </w:rPr>
              <w:t xml:space="preserve">破损衣物（缺钮扣、少带子、脱线缝、撕裂</w:t>
            </w:r>
            <w:r>
              <w:rPr>
                <w:rFonts w:hint="eastAsia" w:ascii="宋体" w:hAnsi="宋体" w:eastAsia="宋体" w:cs="宋体"/>
                <w:color w:val="auto"/>
                <w:sz w:val="24"/>
                <w:szCs w:val="24"/>
                <w:highlight w:val="none"/>
                <w:u w:val="none"/>
                <w:lang w:val="en-US" w:eastAsia="zh-CN" w:bidi="ar"/>
              </w:rPr>
              <w:t xml:space="preserve">等）必须缝补完好后方能送出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不缝补的物品送入医院</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手术织物不得有破洞、毛边、补丁等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有</w:t>
            </w:r>
            <w:r>
              <w:rPr>
                <w:rFonts w:hint="eastAsia" w:ascii="宋体" w:hAnsi="宋体" w:eastAsia="宋体" w:cs="宋体"/>
                <w:i w:val="0"/>
                <w:iCs w:val="0"/>
                <w:color w:val="auto"/>
                <w:sz w:val="24"/>
                <w:szCs w:val="24"/>
                <w:highlight w:val="none"/>
                <w:u w:val="none"/>
                <w:lang w:val="en-US" w:eastAsia="zh-CN" w:bidi="ar"/>
              </w:rPr>
              <w:t xml:space="preserve">缝补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破洞、毛边的物品送入医院</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洗涤后衣物应折叠熨烫</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发现</w:t>
            </w:r>
            <w:r>
              <w:rPr>
                <w:rFonts w:hint="eastAsia" w:ascii="宋体" w:hAnsi="宋体" w:eastAsia="宋体" w:cs="宋体"/>
                <w:color w:val="auto"/>
                <w:sz w:val="24"/>
                <w:szCs w:val="24"/>
                <w:highlight w:val="none"/>
                <w:u w:val="none"/>
                <w:lang w:val="en-US" w:eastAsia="zh-CN" w:bidi="ar"/>
              </w:rPr>
              <w:t xml:space="preserve">未折叠熨烫的</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59"/>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洗涤后的织物应整洁无污渍、染色、异物</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有</w:t>
            </w:r>
            <w:r>
              <w:rPr>
                <w:rFonts w:hint="eastAsia" w:ascii="宋体" w:hAnsi="宋体" w:eastAsia="宋体" w:cs="宋体"/>
                <w:i w:val="0"/>
                <w:iCs w:val="0"/>
                <w:color w:val="auto"/>
                <w:sz w:val="24"/>
                <w:szCs w:val="24"/>
                <w:highlight w:val="none"/>
                <w:u w:val="none"/>
                <w:lang w:val="en-US" w:eastAsia="zh-CN" w:bidi="ar"/>
              </w:rPr>
              <w:t xml:space="preserve">污渍、染色、异物</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color w:val="auto"/>
                <w:sz w:val="24"/>
                <w:szCs w:val="24"/>
                <w:highlight w:val="none"/>
                <w:u w:val="none"/>
                <w:lang w:val="en-US" w:eastAsia="zh-CN" w:bidi="ar"/>
              </w:rPr>
              <w:t xml:space="preserve">，染色严重的免费赔偿原物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手术室包裹按时送达</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手术室包裹</w:t>
            </w:r>
            <w:r>
              <w:rPr>
                <w:rFonts w:hint="eastAsia" w:ascii="宋体" w:hAnsi="宋体" w:cs="宋体"/>
                <w:i w:val="0"/>
                <w:iCs w:val="0"/>
                <w:color w:val="auto"/>
                <w:sz w:val="24"/>
                <w:szCs w:val="24"/>
                <w:highlight w:val="none"/>
                <w:u w:val="none"/>
                <w:lang w:val="en-US" w:eastAsia="zh-CN" w:bidi="ar"/>
              </w:rPr>
              <w:t xml:space="preserve">无</w:t>
            </w:r>
            <w:r>
              <w:rPr>
                <w:rFonts w:hint="eastAsia" w:ascii="宋体" w:hAnsi="宋体" w:eastAsia="宋体" w:cs="宋体"/>
                <w:i w:val="0"/>
                <w:iCs w:val="0"/>
                <w:color w:val="auto"/>
                <w:sz w:val="24"/>
                <w:szCs w:val="24"/>
                <w:highlight w:val="none"/>
                <w:u w:val="none"/>
                <w:lang w:val="en-US" w:eastAsia="zh-CN" w:bidi="ar"/>
              </w:rPr>
              <w:t xml:space="preserve">按时送达</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162"/>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如洗涤过程中发生医院自行采购的织物遗失</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赔偿原样织物，并扣2分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921"/>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针对</w:t>
            </w:r>
            <w:r>
              <w:rPr>
                <w:rFonts w:hint="eastAsia" w:ascii="宋体" w:hAnsi="宋体" w:cs="宋体"/>
                <w:i w:val="0"/>
                <w:iCs w:val="0"/>
                <w:color w:val="auto"/>
                <w:sz w:val="24"/>
                <w:szCs w:val="24"/>
                <w:highlight w:val="none"/>
                <w:u w:val="none"/>
                <w:lang w:val="en-US" w:eastAsia="zh-CN" w:bidi="ar"/>
              </w:rPr>
              <w:t xml:space="preserve">总务科</w:t>
            </w:r>
            <w:r>
              <w:rPr>
                <w:rFonts w:hint="eastAsia" w:ascii="宋体" w:hAnsi="宋体" w:eastAsia="宋体" w:cs="宋体"/>
                <w:i w:val="0"/>
                <w:iCs w:val="0"/>
                <w:color w:val="auto"/>
                <w:sz w:val="24"/>
                <w:szCs w:val="24"/>
                <w:highlight w:val="none"/>
                <w:u w:val="none"/>
                <w:lang w:val="en-US" w:eastAsia="zh-CN" w:bidi="ar"/>
              </w:rPr>
              <w:t xml:space="preserve">考核提出的问题整改</w:t>
            </w:r>
            <w:r>
              <w:rPr>
                <w:rFonts w:hint="eastAsia" w:ascii="宋体" w:hAnsi="宋体" w:cs="宋体"/>
                <w:i w:val="0"/>
                <w:iCs w:val="0"/>
                <w:color w:val="auto"/>
                <w:sz w:val="24"/>
                <w:szCs w:val="24"/>
                <w:highlight w:val="none"/>
                <w:u w:val="none"/>
                <w:lang w:val="en-US" w:eastAsia="zh-CN" w:bidi="ar"/>
              </w:rPr>
              <w:t xml:space="preserve">落实情况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ind w:firstLine="24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上</w:t>
            </w:r>
            <w:r>
              <w:rPr>
                <w:rFonts w:hint="eastAsia" w:ascii="宋体" w:hAnsi="宋体" w:cs="宋体"/>
                <w:i w:val="0"/>
                <w:iCs w:val="0"/>
                <w:color w:val="auto"/>
                <w:sz w:val="24"/>
                <w:szCs w:val="24"/>
                <w:highlight w:val="none"/>
                <w:u w:val="none"/>
                <w:lang w:val="en-US" w:eastAsia="zh-CN" w:bidi="ar"/>
              </w:rPr>
              <w:t xml:space="preserve">月</w:t>
            </w:r>
            <w:r>
              <w:rPr>
                <w:rFonts w:hint="eastAsia" w:ascii="宋体" w:hAnsi="宋体" w:eastAsia="宋体" w:cs="宋体"/>
                <w:i w:val="0"/>
                <w:iCs w:val="0"/>
                <w:color w:val="auto"/>
                <w:sz w:val="24"/>
                <w:szCs w:val="24"/>
                <w:highlight w:val="none"/>
                <w:u w:val="none"/>
                <w:lang w:val="en-US" w:eastAsia="zh-CN" w:bidi="ar"/>
              </w:rPr>
              <w:t xml:space="preserve">度问题未整改</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每项扣5分；整改不到位，每项扣2分</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948"/>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洗涤公司的运输车辆洁污分开使用，使用后按序停放在制定地点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未分洁污使用或(未消毒及记录是）扣</w:t>
            </w:r>
            <w:r>
              <w:rPr>
                <w:rFonts w:hint="eastAsia" w:ascii="宋体" w:hAnsi="宋体" w:eastAsia="宋体" w:cs="宋体"/>
                <w:color w:val="auto"/>
                <w:sz w:val="24"/>
                <w:szCs w:val="24"/>
                <w:highlight w:val="none"/>
                <w:u w:val="none"/>
                <w:lang w:val="en-US" w:eastAsia="zh-CN" w:bidi="ar"/>
              </w:rPr>
              <w:t xml:space="preserve">5分或违停乱放的每次扣2分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发现一次扣5分</w:t>
            </w:r>
            <w:r>
              <w:rPr>
                <w:rFonts w:hint="eastAsia" w:ascii="宋体" w:hAnsi="宋体" w:eastAsia="宋体" w:cs="宋体"/>
                <w:color w:val="auto"/>
                <w:sz w:val="24"/>
                <w:szCs w:val="24"/>
                <w:highlight w:val="none"/>
                <w:u w:val="none"/>
                <w:lang w:val="en-US" w:eastAsia="zh-CN" w:bidi="ar"/>
              </w:rPr>
              <w:t xml:space="preserve">，</w:t>
            </w:r>
            <w:r/>
          </w:p>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乱停放扣2分/次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59"/>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洗涤公司驻场人员应需保持环境整洁，不得在医疗区域抖动清点脏织物，禁止吸烟，必须遵守医院、纪律及院感要求，不得出现迟到、早退、脱岗、无故缺勤</w:t>
            </w:r>
            <w:r>
              <w:rPr>
                <w:rFonts w:hint="eastAsia" w:ascii="宋体" w:hAnsi="宋体" w:cs="宋体"/>
                <w:i w:val="0"/>
                <w:iCs w:val="0"/>
                <w:color w:val="auto"/>
                <w:sz w:val="24"/>
                <w:szCs w:val="24"/>
                <w:highlight w:val="none"/>
                <w:u w:val="none"/>
                <w:lang w:val="en-US" w:eastAsia="zh-CN" w:bidi="ar"/>
              </w:rPr>
              <w:t xml:space="preserve">等情况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62"/>
        </w:trPr>
        <w:tc>
          <w:tcPr>
            <w:shd w:val="clear" w:color="auto" w:fill="auto"/>
            <w:tcBorders>
              <w:top w:val="single" w:color="000000" w:sz="4" w:space="0"/>
              <w:left w:val="single" w:color="000000" w:sz="4" w:space="0"/>
              <w:bottom w:val="single" w:color="auto"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感染控制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洗涤物品均要接受卫生防疫部门或医院院感科的抽检，清洁织物卫生质量达标（</w:t>
            </w:r>
            <w:r>
              <w:rPr>
                <w:rFonts w:hint="eastAsia" w:ascii="宋体" w:hAnsi="宋体" w:eastAsia="宋体" w:cs="宋体"/>
                <w:color w:val="auto"/>
                <w:sz w:val="24"/>
                <w:szCs w:val="24"/>
                <w:highlight w:val="none"/>
                <w:u w:val="none"/>
                <w:lang w:val="en-US" w:eastAsia="zh-CN" w:bidi="ar"/>
              </w:rPr>
              <w:t xml:space="preserve">WS/T508）</w:t>
            </w:r>
            <w:r/>
          </w:p>
        </w:tc>
        <w:tc>
          <w:tcPr>
            <w:shd w:val="clear" w:color="auto" w:fill="auto"/>
            <w:tcBorders>
              <w:top w:val="single" w:color="000000" w:sz="4" w:space="0"/>
              <w:left w:val="single" w:color="000000" w:sz="4" w:space="0"/>
              <w:bottom w:val="single" w:color="auto"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检测结果不合格的，</w:t>
            </w:r>
            <w:r/>
          </w:p>
        </w:tc>
        <w:tc>
          <w:tcPr>
            <w:shd w:val="clear" w:color="auto" w:fill="auto"/>
            <w:tcBorders>
              <w:top w:val="single" w:color="000000" w:sz="4" w:space="0"/>
              <w:left w:val="single" w:color="000000" w:sz="4" w:space="0"/>
              <w:bottom w:val="single" w:color="auto" w:sz="4" w:space="0"/>
              <w:right w:val="single" w:color="000000" w:sz="4" w:space="0"/>
            </w:tcBorders>
            <w:tcW w:w="6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62"/>
        </w:trPr>
        <w:tc>
          <w:tcPr>
            <w:shd w:val="clear" w:color="auto" w:fill="auto"/>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安全生产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12" w:type="pct"/>
            <w:vAlign w:val="center"/>
            <w:textDirection w:val="lrTb"/>
            <w:noWrap w:val="false"/>
          </w:tcPr>
          <w:p>
            <w:pPr>
              <w:ind w:firstLine="24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不得有安全生产事故发生</w:t>
            </w:r>
            <w:r/>
          </w:p>
        </w:tc>
        <w:tc>
          <w:tcPr>
            <w:shd w:val="clear" w:color="auto" w:fill="auto"/>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left"/>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发生安全事故</w:t>
            </w:r>
            <w:r/>
          </w:p>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此项不得分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auto" w:sz="4" w:space="0"/>
              <w:left w:val="single" w:color="auto" w:sz="4" w:space="0"/>
              <w:bottom w:val="single" w:color="auto" w:sz="4" w:space="0"/>
              <w:right w:val="single" w:color="auto" w:sz="4" w:space="0"/>
            </w:tcBorders>
            <w:tcW w:w="4573" w:type="pct"/>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vMerge w:val="restart"/>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2"/>
        </w:trPr>
        <w:tc>
          <w:tcPr>
            <w:gridSpan w:val="6"/>
            <w:shd w:val="clear" w:color="auto" w:fill="auto"/>
            <w:tcBorders>
              <w:top w:val="single" w:color="auto" w:sz="4" w:space="0"/>
              <w:left w:val="single" w:color="auto" w:sz="4" w:space="0"/>
              <w:bottom w:val="single" w:color="auto" w:sz="4" w:space="0"/>
              <w:right w:val="single" w:color="auto" w:sz="4" w:space="0"/>
            </w:tcBorders>
            <w:tcW w:w="457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被考核方签字：</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（2）单项考核：</w:t>
      </w:r>
      <w:r/>
    </w:p>
    <w:p>
      <w:pPr>
        <w:ind w:firstLine="24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考核表的相关条款进行费用处罚，同时扣</w:t>
      </w:r>
      <w:r>
        <w:rPr>
          <w:rFonts w:hint="eastAsia" w:ascii="宋体" w:hAnsi="宋体" w:cs="宋体"/>
          <w:bCs/>
          <w:color w:val="auto"/>
          <w:sz w:val="24"/>
          <w:szCs w:val="24"/>
          <w:highlight w:val="none"/>
          <w:lang w:val="en-US" w:eastAsia="zh-CN"/>
        </w:rPr>
        <w:t xml:space="preserve">除对应费用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1.因洗涤质量不合格，导致发生院感事件，1000元/次。</w:t>
      </w:r>
      <w:r>
        <w:rPr>
          <w:rFonts w:hint="eastAsia" w:ascii="宋体" w:hAnsi="宋体" w:eastAsia="宋体" w:cs="宋体"/>
          <w:bCs/>
          <w:color w:val="auto"/>
          <w:sz w:val="24"/>
          <w:szCs w:val="24"/>
          <w:highlight w:val="none"/>
          <w:lang w:val="en-US" w:eastAsia="zh-CN"/>
        </w:rPr>
        <w:t xml:space="preserve">甲方有权解除合同，</w:t>
      </w:r>
      <w:r>
        <w:rPr>
          <w:rFonts w:hint="eastAsia" w:ascii="宋体" w:hAnsi="宋体" w:eastAsia="宋体" w:cs="宋体"/>
          <w:bCs/>
          <w:color w:val="auto"/>
          <w:sz w:val="24"/>
          <w:szCs w:val="24"/>
          <w:highlight w:val="none"/>
          <w:lang w:val="zh-CN" w:eastAsia="zh-CN"/>
        </w:rPr>
        <w:t xml:space="preserve">同时中标单位承担违约责任。</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2.发生安全事件，1000元/次。</w:t>
      </w:r>
      <w:r>
        <w:rPr>
          <w:rFonts w:hint="eastAsia" w:ascii="宋体" w:hAnsi="宋体" w:eastAsia="宋体" w:cs="宋体"/>
          <w:bCs/>
          <w:color w:val="auto"/>
          <w:sz w:val="24"/>
          <w:szCs w:val="24"/>
          <w:highlight w:val="none"/>
          <w:lang w:val="en-US" w:eastAsia="zh-CN"/>
        </w:rPr>
        <w:t xml:space="preserve">甲方有权解除合同，</w:t>
      </w:r>
      <w:r>
        <w:rPr>
          <w:rFonts w:hint="eastAsia" w:ascii="宋体" w:hAnsi="宋体" w:eastAsia="宋体" w:cs="宋体"/>
          <w:bCs/>
          <w:color w:val="auto"/>
          <w:sz w:val="24"/>
          <w:szCs w:val="24"/>
          <w:highlight w:val="none"/>
          <w:lang w:val="zh-CN" w:eastAsia="zh-CN"/>
        </w:rPr>
        <w:t xml:space="preserve">同时中标单位承担违约责任。</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手术室织物包裹质量</w:t>
      </w:r>
      <w:r>
        <w:rPr>
          <w:rFonts w:hint="eastAsia" w:ascii="宋体" w:hAnsi="宋体" w:cs="宋体"/>
          <w:bCs/>
          <w:color w:val="auto"/>
          <w:sz w:val="24"/>
          <w:szCs w:val="24"/>
          <w:highlight w:val="none"/>
          <w:lang w:val="en-US" w:eastAsia="zh-CN"/>
        </w:rPr>
        <w:t xml:space="preserve">不合格，</w:t>
      </w:r>
      <w:r>
        <w:rPr>
          <w:rFonts w:hint="eastAsia" w:ascii="宋体" w:hAnsi="宋体" w:eastAsia="宋体" w:cs="宋体"/>
          <w:bCs/>
          <w:color w:val="auto"/>
          <w:sz w:val="24"/>
          <w:szCs w:val="24"/>
          <w:highlight w:val="none"/>
          <w:lang w:val="en-US" w:eastAsia="zh-CN"/>
        </w:rPr>
        <w:t xml:space="preserve">100元/项</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依据WS/T 508检测结果</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清洁织物质量不达标</w:t>
      </w:r>
      <w:r>
        <w:rPr>
          <w:rFonts w:hint="eastAsia" w:ascii="宋体" w:hAnsi="宋体" w:cs="宋体"/>
          <w:bCs/>
          <w:color w:val="auto"/>
          <w:sz w:val="24"/>
          <w:szCs w:val="24"/>
          <w:highlight w:val="none"/>
          <w:lang w:val="en-US" w:eastAsia="zh-CN"/>
        </w:rPr>
        <w:t xml:space="preserve">，500元/次。</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5.工作服</w:t>
      </w:r>
      <w:r>
        <w:rPr>
          <w:rFonts w:hint="eastAsia" w:ascii="宋体" w:hAnsi="宋体" w:eastAsia="宋体" w:cs="宋体"/>
          <w:bCs/>
          <w:color w:val="auto"/>
          <w:sz w:val="24"/>
          <w:szCs w:val="24"/>
          <w:highlight w:val="none"/>
        </w:rPr>
        <w:t xml:space="preserve">缺钮扣、少带子、脱线缝、撕裂</w:t>
      </w:r>
      <w:r>
        <w:rPr>
          <w:rFonts w:hint="eastAsia" w:ascii="宋体" w:hAnsi="宋体" w:cs="宋体"/>
          <w:bCs/>
          <w:color w:val="auto"/>
          <w:sz w:val="24"/>
          <w:szCs w:val="24"/>
          <w:highlight w:val="none"/>
          <w:lang w:val="en-US" w:eastAsia="zh-CN"/>
        </w:rPr>
        <w:t xml:space="preserve">等未进行</w:t>
      </w:r>
      <w:r>
        <w:rPr>
          <w:rFonts w:hint="eastAsia" w:ascii="宋体" w:hAnsi="宋体" w:eastAsia="宋体" w:cs="宋体"/>
          <w:bCs/>
          <w:color w:val="auto"/>
          <w:sz w:val="24"/>
          <w:szCs w:val="24"/>
          <w:highlight w:val="none"/>
        </w:rPr>
        <w:t xml:space="preserve">缝补</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50元</w:t>
      </w:r>
      <w:r>
        <w:rPr>
          <w:rFonts w:hint="eastAsia" w:ascii="宋体" w:hAnsi="宋体" w:cs="宋体"/>
          <w:bCs/>
          <w:color w:val="auto"/>
          <w:sz w:val="24"/>
          <w:szCs w:val="24"/>
          <w:highlight w:val="none"/>
          <w:lang w:val="en-US" w:eastAsia="zh-CN"/>
        </w:rPr>
        <w:t xml:space="preserve">/次</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遗失物品及工作服等特殊物品</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按原值的100%赔偿。</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驻场人员管理</w:t>
      </w:r>
      <w:r>
        <w:rPr>
          <w:rFonts w:hint="eastAsia" w:ascii="宋体" w:hAnsi="宋体" w:cs="宋体"/>
          <w:bCs/>
          <w:color w:val="auto"/>
          <w:sz w:val="24"/>
          <w:szCs w:val="24"/>
          <w:highlight w:val="none"/>
          <w:lang w:val="en-US" w:eastAsia="zh-CN"/>
        </w:rPr>
        <w:t xml:space="preserve">无执行甲方工作制度的，50元/次。</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其他要求：</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1、投标人应对以上项目的全部内容进行报价，只报其中部分内容者，其招标响应文件将被拒绝。在报价中须列明其中含下收下送服务的价格，以及驻场服务人员的费用（采购方不再支付其他任何费用）。</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文件中须提供针对本项目配备的人员情况及管理措施，应包括以下几个方面：服务方案、操作规程（提供回收、交接、洗涤、消毒等操作规程）、工作人员安排、服务保证应急措施、防止交叉感染措施方案、采用RFID芯片管理系统的具体方案、管理规章制度、日常考核表单等</w:t>
      </w:r>
      <w:r>
        <w:rPr>
          <w:rFonts w:hint="eastAsia" w:ascii="宋体" w:hAnsi="宋体" w:cs="宋体"/>
          <w:color w:val="auto"/>
          <w:sz w:val="24"/>
          <w:szCs w:val="24"/>
          <w:highlight w:val="none"/>
          <w:lang w:val="en-US" w:eastAsia="zh-CN" w:bidi="ar-SA"/>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3、投标文件中还应提供投入设备的介绍、物资装备的配备情况、安全防范措施。</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4、投标人必须承诺采购文件中提出的全部服务要求；如果以其中某些条款不响应时，应在文件中逐条列出。</w:t>
      </w:r>
      <w:r/>
    </w:p>
    <w:p>
      <w:pPr>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七、综合说明：</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报价一次报定，包括但不限于洗涤费、租赁、芯片费、运送费、人员工资、奖金、节假日加班费用、社保、意外险及各类保险、开票税金、利润等、管理费、设备损耗维护费以及合同包含的所有风险、责任等。投标报价为最终报价，除非因特殊原因并经甲乙双方协商同意，投标人不得再要求追加任何费用。同时，除非合同条款中另有规定，否则，投标人所报价格在合同实施期间不因市场变化因素而变动。</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2、中标单位须按照本采购文件的要求对该上述项目进行服务工作。</w:t>
      </w:r>
      <w:r/>
    </w:p>
    <w:p>
      <w:pPr>
        <w:ind w:firstLine="42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3、中标单位对服务缺陷不予更正，采购方有权另请其他单位更正，所发生的费用在履约保证金中扣除。</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4、如遇采购单位出现意外重大情况，采购方将提前三个月告知中标单位，合同内容经双方协商调整直至终止。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5、凡涉及招标文件的补充说明和修改，均以代理机构在苏州市政府采购网上发布的补充公告为准。</w:t>
      </w:r>
      <w:r/>
    </w:p>
    <w:p>
      <w:pPr>
        <w:pStyle w:val="737"/>
        <w:keepLines w:val="0"/>
        <w:keepNext w:val="0"/>
        <w:pageBreakBefore w:val="0"/>
        <w:spacing w:line="360" w:lineRule="auto"/>
        <w:widowControl w:val="off"/>
        <w:rPr>
          <w:rFonts w:hint="eastAsia" w:ascii="宋体" w:hAnsi="宋体" w:eastAsia="宋体" w:cs="宋体"/>
          <w:color w:val="auto"/>
          <w:sz w:val="24"/>
          <w:szCs w:val="24"/>
          <w:highlight w:val="none"/>
          <w:lang w:eastAsia="zh-CN"/>
        </w:rPr>
        <w:sectPr>
          <w:headerReference w:type="default" r:id="rId9"/>
          <w:footerReference w:type="default" r:id="rId11"/>
          <w:footnotePr/>
          <w:endnotePr/>
          <w:type w:val="nextPage"/>
          <w:pgSz w:w="11906" w:h="16838" w:orient="portrait"/>
          <w:pgMar w:top="1440" w:right="1080" w:bottom="1440" w:left="1080" w:header="851" w:footer="0" w:gutter="0"/>
          <w:rtlGutter/>
          <w:cols w:num="1" w:sep="0" w:space="1701" w:equalWidth="1"/>
          <w:docGrid w:linePitch="360"/>
          <w:titlePg/>
        </w:sectPr>
      </w:pPr>
      <w:r>
        <w:rPr>
          <w:rFonts w:hint="eastAsia" w:ascii="宋体" w:hAnsi="宋体" w:eastAsia="宋体" w:cs="宋体"/>
          <w:color w:val="auto"/>
          <w:sz w:val="24"/>
          <w:szCs w:val="24"/>
          <w:highlight w:val="none"/>
          <w:lang w:eastAsia="zh-CN"/>
        </w:rPr>
      </w:r>
      <w:r/>
    </w:p>
    <w:p>
      <w:pPr>
        <w:pStyle w:val="885"/>
        <w:jc w:val="center"/>
        <w:pageBreakBefore w:val="0"/>
        <w:spacing w:line="360" w:lineRule="auto"/>
        <w:rPr>
          <w:rFonts w:hint="eastAsia" w:ascii="宋体" w:hAnsi="宋体" w:eastAsia="宋体" w:cs="宋体"/>
          <w:color w:val="auto"/>
          <w:sz w:val="52"/>
          <w:highlight w:val="none"/>
        </w:rPr>
      </w:pPr>
      <w:r/>
      <w:bookmarkStart w:id="42" w:name="_Toc77258039"/>
      <w:r/>
      <w:bookmarkStart w:id="43" w:name="_Toc397699340"/>
      <w:r>
        <w:rPr>
          <w:rFonts w:hint="eastAsia" w:ascii="宋体" w:hAnsi="宋体" w:eastAsia="宋体" w:cs="宋体"/>
          <w:color w:val="auto"/>
          <w:sz w:val="52"/>
          <w:highlight w:val="none"/>
        </w:rPr>
        <w:t xml:space="preserve">第五章 合同条款</w:t>
      </w:r>
      <w:bookmarkEnd w:id="42"/>
      <w:r/>
      <w:bookmarkEnd w:id="43"/>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甲方：</w:t>
      </w:r>
      <w:r>
        <w:rPr>
          <w:rFonts w:hint="eastAsia" w:ascii="宋体" w:hAnsi="宋体" w:eastAsia="宋体" w:cs="宋体"/>
          <w:b w:val="0"/>
          <w:color w:val="auto"/>
          <w:sz w:val="24"/>
          <w:szCs w:val="24"/>
          <w:highlight w:val="none"/>
          <w:lang w:eastAsia="zh-CN"/>
        </w:rPr>
        <w:t xml:space="preserve">昆山市中西医结合医院</w:t>
      </w:r>
      <w:r>
        <w:rPr>
          <w:rFonts w:hint="eastAsia" w:ascii="宋体" w:hAnsi="宋体" w:cs="宋体"/>
          <w:b w:val="0"/>
          <w:color w:val="auto"/>
          <w:sz w:val="24"/>
          <w:szCs w:val="24"/>
          <w:highlight w:val="none"/>
          <w:lang w:eastAsia="zh-CN"/>
        </w:rPr>
        <w:t xml:space="preserve">（</w:t>
      </w:r>
      <w:r>
        <w:rPr>
          <w:rFonts w:hint="eastAsia" w:ascii="宋体" w:hAnsi="宋体" w:cs="宋体"/>
          <w:b w:val="0"/>
          <w:color w:val="auto"/>
          <w:sz w:val="24"/>
          <w:szCs w:val="24"/>
          <w:highlight w:val="none"/>
          <w:lang w:val="en-US" w:eastAsia="zh-CN"/>
        </w:rPr>
        <w:t xml:space="preserve">昆山市花桥镇社区卫生服务中心</w:t>
      </w:r>
      <w:r>
        <w:rPr>
          <w:rFonts w:hint="eastAsia" w:ascii="宋体" w:hAnsi="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（以下简称甲方）</w:t>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联系地址：</w:t>
      </w:r>
      <w:r>
        <w:rPr>
          <w:rFonts w:hint="eastAsia" w:ascii="宋体" w:hAnsi="宋体" w:eastAsia="宋体" w:cs="宋体"/>
          <w:b w:val="0"/>
          <w:color w:val="auto"/>
          <w:sz w:val="24"/>
          <w:szCs w:val="24"/>
          <w:highlight w:val="none"/>
          <w:lang w:eastAsia="zh-CN"/>
        </w:rPr>
        <w:t xml:space="preserve">昆山市花桥镇金融大道388号</w:t>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联系人：</w:t>
      </w:r>
      <w:r>
        <w:rPr>
          <w:rFonts w:hint="eastAsia" w:ascii="宋体" w:hAnsi="宋体" w:eastAsia="宋体" w:cs="宋体"/>
          <w:b w:val="0"/>
          <w:color w:val="auto"/>
          <w:sz w:val="24"/>
          <w:szCs w:val="24"/>
          <w:highlight w:val="none"/>
          <w:lang w:eastAsia="zh-CN"/>
        </w:rPr>
        <w:t xml:space="preserve">许春松</w:t>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rPr>
        <w:t xml:space="preserve">联系电话</w:t>
      </w:r>
      <w:r>
        <w:rPr>
          <w:rFonts w:hint="eastAsia" w:ascii="宋体" w:hAnsi="宋体" w:eastAsia="宋体" w:cs="宋体"/>
          <w:b w:val="0"/>
          <w:color w:val="auto"/>
          <w:sz w:val="24"/>
          <w:szCs w:val="24"/>
          <w:highlight w:val="none"/>
          <w:lang w:eastAsia="zh-CN"/>
        </w:rPr>
        <w:t xml:space="preserve">0512-57691004</w:t>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乙方：</w:t>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联系地址：</w:t>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联系人：</w:t>
      </w:r>
      <w:r/>
    </w:p>
    <w:p>
      <w:pPr>
        <w:ind w:firstLine="518"/>
        <w:jc w:val="left"/>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联系电话：</w:t>
      </w:r>
      <w:r/>
    </w:p>
    <w:p>
      <w:pPr>
        <w:ind w:firstLine="425"/>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p>
      <w:pPr>
        <w:ind w:firstLine="425"/>
        <w:jc w:val="left"/>
        <w:keepLines w:val="0"/>
        <w:keepNext w:val="0"/>
        <w:pageBreakBefore w:val="0"/>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w:t>
      </w:r>
      <w:r>
        <w:rPr>
          <w:rFonts w:hint="eastAsia" w:ascii="宋体" w:hAnsi="宋体" w:eastAsia="宋体" w:cs="宋体"/>
          <w:b w:val="0"/>
          <w:bCs/>
          <w:color w:val="auto"/>
          <w:sz w:val="24"/>
          <w:szCs w:val="24"/>
          <w:highlight w:val="none"/>
          <w:lang w:val="en-US" w:eastAsia="zh-CN"/>
        </w:rPr>
        <w:t xml:space="preserve">昆山市</w:t>
      </w:r>
      <w:r>
        <w:rPr>
          <w:rFonts w:hint="eastAsia" w:ascii="宋体" w:hAnsi="宋体" w:eastAsia="宋体" w:cs="宋体"/>
          <w:b w:val="0"/>
          <w:bCs/>
          <w:color w:val="auto"/>
          <w:sz w:val="24"/>
          <w:szCs w:val="24"/>
          <w:highlight w:val="none"/>
        </w:rPr>
        <w:t xml:space="preserve">政府采购编号 </w:t>
      </w:r>
      <w:r>
        <w:rPr>
          <w:rFonts w:hint="eastAsia" w:ascii="宋体" w:hAnsi="宋体" w:cs="宋体"/>
          <w:b w:val="0"/>
          <w:bCs/>
          <w:color w:val="auto"/>
          <w:sz w:val="24"/>
          <w:szCs w:val="24"/>
          <w:highlight w:val="none"/>
          <w:lang w:eastAsia="zh-CN"/>
        </w:rPr>
        <w:t xml:space="preserve">JSZC-320583-SZZS-G2026-0017</w:t>
      </w:r>
      <w:r>
        <w:rPr>
          <w:rFonts w:hint="eastAsia" w:ascii="宋体" w:hAnsi="宋体" w:eastAsia="宋体" w:cs="宋体"/>
          <w:b w:val="0"/>
          <w:bCs/>
          <w:color w:val="auto"/>
          <w:sz w:val="24"/>
          <w:szCs w:val="24"/>
          <w:highlight w:val="none"/>
        </w:rPr>
        <w:t xml:space="preserve">号</w:t>
      </w:r>
      <w:r>
        <w:rPr>
          <w:rFonts w:hint="eastAsia" w:ascii="宋体" w:hAnsi="宋体" w:eastAsia="宋体" w:cs="宋体"/>
          <w:b w:val="0"/>
          <w:bCs/>
          <w:color w:val="auto"/>
          <w:sz w:val="24"/>
          <w:szCs w:val="24"/>
          <w:highlight w:val="none"/>
          <w:lang w:val="en-US" w:eastAsia="zh-CN"/>
        </w:rPr>
        <w:t xml:space="preserve">招标</w:t>
      </w:r>
      <w:r>
        <w:rPr>
          <w:rFonts w:hint="eastAsia" w:ascii="宋体" w:hAnsi="宋体" w:eastAsia="宋体" w:cs="宋体"/>
          <w:b w:val="0"/>
          <w:bCs/>
          <w:color w:val="auto"/>
          <w:sz w:val="24"/>
          <w:szCs w:val="24"/>
          <w:highlight w:val="none"/>
        </w:rPr>
        <w:t xml:space="preserve">文件及乙方中标的</w:t>
      </w:r>
      <w:r>
        <w:rPr>
          <w:rFonts w:hint="eastAsia" w:ascii="宋体" w:hAnsi="宋体" w:eastAsia="宋体" w:cs="宋体"/>
          <w:b w:val="0"/>
          <w:bCs/>
          <w:color w:val="auto"/>
          <w:sz w:val="24"/>
          <w:szCs w:val="24"/>
          <w:highlight w:val="none"/>
          <w:lang w:eastAsia="zh-CN"/>
        </w:rPr>
        <w:t xml:space="preserve">投标文件</w:t>
      </w:r>
      <w:r>
        <w:rPr>
          <w:rFonts w:hint="eastAsia" w:ascii="宋体" w:hAnsi="宋体" w:eastAsia="宋体" w:cs="宋体"/>
          <w:b w:val="0"/>
          <w:bCs/>
          <w:color w:val="auto"/>
          <w:sz w:val="24"/>
          <w:szCs w:val="24"/>
          <w:highlight w:val="none"/>
        </w:rPr>
        <w:t xml:space="preserve">和</w:t>
      </w:r>
      <w:r>
        <w:rPr>
          <w:rFonts w:hint="eastAsia" w:ascii="宋体" w:hAnsi="宋体" w:eastAsia="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通知书，甲乙双方就此次</w:t>
      </w:r>
      <w:r>
        <w:rPr>
          <w:rFonts w:hint="eastAsia" w:ascii="宋体" w:hAnsi="宋体" w:eastAsia="宋体" w:cs="宋体"/>
          <w:b w:val="0"/>
          <w:bCs/>
          <w:color w:val="auto"/>
          <w:sz w:val="24"/>
          <w:szCs w:val="24"/>
          <w:highlight w:val="none"/>
          <w:lang w:val="en-US" w:eastAsia="zh-CN"/>
        </w:rPr>
        <w:t xml:space="preserve">中标</w:t>
      </w:r>
      <w:r>
        <w:rPr>
          <w:rFonts w:hint="eastAsia" w:ascii="宋体" w:hAnsi="宋体" w:eastAsia="宋体" w:cs="宋体"/>
          <w:b w:val="0"/>
          <w:bCs/>
          <w:color w:val="auto"/>
          <w:sz w:val="24"/>
          <w:szCs w:val="24"/>
          <w:highlight w:val="none"/>
        </w:rPr>
        <w:t xml:space="preserve">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eastAsia="zh-CN"/>
        </w:rPr>
        <w:t xml:space="preserve">昆山市中西医结合医院（</w:t>
      </w:r>
      <w:r>
        <w:rPr>
          <w:rFonts w:hint="eastAsia" w:ascii="宋体" w:hAnsi="宋体" w:cs="宋体"/>
          <w:b w:val="0"/>
          <w:bCs/>
          <w:color w:val="auto"/>
          <w:sz w:val="24"/>
          <w:szCs w:val="24"/>
          <w:highlight w:val="none"/>
          <w:u w:val="single"/>
          <w:lang w:val="en-US" w:eastAsia="zh-CN"/>
        </w:rPr>
        <w:t xml:space="preserve">昆山市花桥镇社区卫生服务</w:t>
      </w:r>
      <w:r>
        <w:rPr>
          <w:rFonts w:hint="eastAsia" w:ascii="宋体" w:hAnsi="宋体" w:eastAsia="宋体" w:cs="宋体"/>
          <w:b w:val="0"/>
          <w:bCs/>
          <w:color w:val="auto"/>
          <w:sz w:val="24"/>
          <w:szCs w:val="24"/>
          <w:highlight w:val="none"/>
          <w:u w:val="single"/>
          <w:lang w:eastAsia="zh-CN"/>
        </w:rPr>
        <w:t xml:space="preserve">中心）织物洗涤服务</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事宜，签订本合同书。</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昆山市中西医结合医院（</w:t>
      </w:r>
      <w:r>
        <w:rPr>
          <w:rFonts w:hint="eastAsia" w:ascii="宋体" w:hAnsi="宋体" w:cs="宋体"/>
          <w:b w:val="0"/>
          <w:bCs/>
          <w:color w:val="auto"/>
          <w:sz w:val="24"/>
          <w:szCs w:val="24"/>
          <w:highlight w:val="none"/>
          <w:u w:val="single"/>
          <w:lang w:val="en-US" w:eastAsia="zh-CN"/>
        </w:rPr>
        <w:t xml:space="preserve">昆山市花桥镇社区卫生服务</w:t>
      </w:r>
      <w:r>
        <w:rPr>
          <w:rFonts w:hint="eastAsia" w:ascii="宋体" w:hAnsi="宋体" w:eastAsia="宋体" w:cs="宋体"/>
          <w:color w:val="auto"/>
          <w:sz w:val="24"/>
          <w:szCs w:val="24"/>
          <w:highlight w:val="none"/>
          <w:lang w:eastAsia="zh-CN"/>
        </w:rPr>
        <w:t xml:space="preserve">中心）织物洗涤服务</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二、项目内容：</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1、服务内容：详见招标文件及乙方投标文件。</w:t>
      </w:r>
      <w:r/>
    </w:p>
    <w:p>
      <w:pPr>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2、服务期限：二年，202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b/>
          <w:bCs/>
          <w:color w:val="auto"/>
          <w:sz w:val="24"/>
          <w:szCs w:val="24"/>
          <w:highlight w:val="none"/>
        </w:rPr>
        <w:t xml:space="preserve">如因甲方上级部门要求或相关政策要求甲方须提前终止合同的，乙方须无条件服从，且甲方不承担相应赔偿责任。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下列文件为本合同不可分割部分：</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3.1、中标通知书。</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3.2、乙方的投标文件。</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3.3、乙方在招投标过程中所作的其它承诺、声明、书面澄清等。</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3.4、招标文件及其附件。</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3.5、合同附件。</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4、工作范围：医院内部所有医用被服物品洗涤，下收，下送、缝补、折叠、熨烫和补给，安排1名驻守服务人员。</w:t>
      </w:r>
      <w:r/>
    </w:p>
    <w:p>
      <w:pPr>
        <w:ind w:firstLine="42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 xml:space="preserve">5、工作场地：医院提供固定接收点，洗涤公司每天按时集中收集和配送。</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三、合同金额及付款</w:t>
      </w:r>
      <w:r>
        <w:rPr>
          <w:rFonts w:hint="eastAsia" w:ascii="宋体" w:hAnsi="宋体" w:eastAsia="宋体" w:cs="宋体"/>
          <w:b/>
          <w:bCs/>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合同总金额：</w:t>
      </w:r>
      <w:r>
        <w:rPr>
          <w:rFonts w:hint="eastAsia" w:ascii="宋体" w:hAnsi="宋体" w:eastAsia="宋体" w:cs="宋体"/>
          <w:color w:val="auto"/>
          <w:sz w:val="24"/>
          <w:szCs w:val="24"/>
          <w:highlight w:val="none"/>
          <w:u w:val="single"/>
          <w:lang w:val="en-US" w:eastAsia="zh-CN"/>
        </w:rPr>
        <w:t xml:space="preserve">人民币壹佰柒拾玖万玖仟陆佰贰拾伍元整（¥1799625.00）</w:t>
      </w:r>
      <w:r>
        <w:rPr>
          <w:rFonts w:hint="eastAsia" w:ascii="宋体" w:hAnsi="宋体" w:cs="宋体"/>
          <w:color w:val="auto"/>
          <w:sz w:val="24"/>
          <w:szCs w:val="24"/>
          <w:highlight w:val="none"/>
          <w:lang w:val="en-US" w:eastAsia="zh-CN"/>
        </w:rPr>
        <w:t xml:space="preserve">；结算单价优惠率</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以上价格应包括在承包期内完成服务内容所需要的一切费用。包括但不限于洗涤费、租赁、芯片费、运送费、人员工资、奖金、节假日加班费用、社保、意外险及各类保险、开票税金、利润等、管理费、设备损耗维护费以及合同包含的所有风险、责任等等各项应有费用。合同金额在合同实施期间不因市场变化因素而变动，除非合同另有约定或经双方协商同意，乙方不得再要求追加任何费用。</w:t>
      </w:r>
      <w:r/>
    </w:p>
    <w:p>
      <w:pPr>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付款方式：</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付款时间：按季度付款，每季度支付一次</w:t>
      </w:r>
      <w:r>
        <w:rPr>
          <w:rFonts w:hint="eastAsia" w:ascii="宋体" w:hAnsi="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结算方式：根据每月实际洗涤量结合每月考核结果进行结算（注：详见合同附件一《昆山市中西医结合医院（昆山市花桥镇社区卫生服务中心）织物洗涤服务考核方案》；甲方有权根据实际情况更新考核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、如实际工作中出现未列物品，参照同类品种价格并经双方确认后结算。</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、每月的10日前由甲乙双方进行数据核对（系统数据、人工数据）</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5、账户信息：</w:t>
      </w:r>
      <w:r/>
    </w:p>
    <w:tbl>
      <w:tblPr>
        <w:tblStyle w:val="7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0"/>
        <w:gridCol w:w="4710"/>
      </w:tblGrid>
      <w:tr>
        <w:trPr>
          <w:jc w:val="center"/>
          <w:trHeight w:val="1557"/>
        </w:trPr>
        <w:tc>
          <w:tcPr>
            <w:tcW w:w="4710" w:type="dxa"/>
            <w:textDirection w:val="lrTb"/>
            <w:noWrap w:val="false"/>
          </w:tcPr>
          <w:p>
            <w:pPr>
              <w:jc w:val="left"/>
              <w:keepLines w:val="0"/>
              <w:keepNext w:val="0"/>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甲方开票信息：</w:t>
            </w:r>
            <w:r/>
          </w:p>
        </w:tc>
        <w:tc>
          <w:tcPr>
            <w:tcW w:w="4710" w:type="dxa"/>
            <w:textDirection w:val="lrTb"/>
            <w:noWrap w:val="false"/>
          </w:tcPr>
          <w:p>
            <w:pPr>
              <w:jc w:val="left"/>
              <w:keepLines w:val="0"/>
              <w:keepNext w:val="0"/>
              <w:pageBreakBefore w:val="0"/>
              <w:spacing w:after="0" w:line="360" w:lineRule="auto"/>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 xml:space="preserve">乙方指定收款账户</w:t>
            </w:r>
            <w:r>
              <w:rPr>
                <w:rFonts w:hint="eastAsia" w:ascii="宋体" w:hAnsi="宋体" w:cs="宋体"/>
                <w:color w:val="auto"/>
                <w:sz w:val="24"/>
                <w:szCs w:val="24"/>
                <w:highlight w:val="none"/>
                <w:lang w:val="en-US" w:eastAsia="zh-CN"/>
              </w:rPr>
              <w:t xml:space="preserve">信息</w:t>
            </w:r>
            <w:r>
              <w:rPr>
                <w:rFonts w:hint="eastAsia" w:ascii="宋体" w:hAnsi="宋体" w:eastAsia="宋体" w:cs="宋体"/>
                <w:color w:val="auto"/>
                <w:sz w:val="24"/>
                <w:szCs w:val="24"/>
                <w:highlight w:val="none"/>
              </w:rPr>
              <w:t xml:space="preserve">：</w:t>
            </w:r>
            <w:r/>
          </w:p>
        </w:tc>
      </w:tr>
    </w:tbl>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rPr>
        <w:t xml:space="preserve">若乙方延迟开具相应发票，甲方有权延迟支付相应款项，且无需承担任何违约责任及赔偿责任。</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6、甲方</w:t>
      </w:r>
      <w:r>
        <w:rPr>
          <w:rFonts w:hint="eastAsia" w:ascii="宋体" w:hAnsi="宋体" w:eastAsia="宋体" w:cs="宋体"/>
          <w:color w:val="auto"/>
          <w:sz w:val="24"/>
          <w:szCs w:val="24"/>
          <w:highlight w:val="none"/>
        </w:rPr>
        <w:t xml:space="preserve">提供被服仓库及辅房作为双方的交接点(水电费用由甲方承担)，甲乙双方交接、清点后，应由甲方代表签字确认。</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四、甲方的权利和义务</w:t>
      </w:r>
      <w:r>
        <w:rPr>
          <w:rFonts w:hint="eastAsia" w:ascii="宋体" w:hAnsi="宋体" w:eastAsia="宋体" w:cs="宋体"/>
          <w:b/>
          <w:bCs/>
          <w:color w:val="auto"/>
          <w:sz w:val="24"/>
          <w:szCs w:val="24"/>
          <w:highlight w:val="none"/>
          <w:lang w:eastAsia="zh-CN"/>
        </w:rPr>
        <w:t xml:space="preserve">：</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1、甲方有权要求并监督乙方提供合格服务及驻场人员，并对其服务进行考核。</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2、因乙方过错或违反合同约定事项给甲方造成名誉损失和经济损失的，甲方有权要求乙方赔偿，并追究其违约责任。</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3、甲方应按时支付服务费用。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4、甲方为乙方管理部门提供办公及发放场所，为乙方提供所需相关资料，并指定联系人予以协调工作。</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5、为防止交叉感染，确保病人安全，分类包装，从源头分检，防止交叉感染。</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6、甲方根据乙方服务内容对人员、洗涤质量等进行考核，对人员不能胜任本职工作的，有权要求乙方及时调整人员。</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五、乙方的权利和义务</w:t>
      </w:r>
      <w:r>
        <w:rPr>
          <w:rFonts w:hint="eastAsia" w:ascii="宋体" w:hAnsi="宋体" w:eastAsia="宋体" w:cs="宋体"/>
          <w:b/>
          <w:bCs/>
          <w:color w:val="auto"/>
          <w:sz w:val="24"/>
          <w:szCs w:val="24"/>
          <w:highlight w:val="none"/>
          <w:lang w:eastAsia="zh-CN"/>
        </w:rPr>
        <w:t xml:space="preserve">：</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1、乙方应安排至少驻场2名织物人员，乙方驻场人员自觉接受甲方管理，遵守甲方的一切规章制度，文明上岗，提供符合甲方要求的服务。</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2、乙方应指定的项目负责人对本项目进行统一管理，与甲方进行沟通，并根据甲方要求随时调整服务标准。</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3、如甲方认为乙方工作人员不能胜任本职工作的，乙方应及时调整。乙方如需调离已在履行职责的工作人员，须征得甲方同意，并完成岗前培训。</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服务工作中应当做到文明工作、安全生产，经常对员工进行岗位职责和安全教育，加强岗位责任考核，工作中采取必要的安全防范措施和现场人员管理。合同期内若发生因乙方管理不当、违规操作等导致的设备损坏、安全事故、被盗等事故，经权威部门鉴定确属乙方责任的，则由乙方承担全部责任，与甲方无关，并对甲方造成一定经济损失的，乙方需承担相应的经济赔偿责任。乙方有重大过失行为，对甲方造成重大损失或造成严重社会影响，甲方有权单方面终止合同，一切责任由乙方承担。</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5、确保有关工作人员按国家规定具备相关工种的上岗证和健康体检证条件，并按国家有关部门规定，定期组织体检且有年审合格记录。</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工作人员在工作过程中或上下班过程中发生的一切事故，造成自身或他人人身损害或财产损失，由乙方承担全部责任，甲方不承担任何责任，若因此使甲方遭受索赔或受到其他不利影响，甲方赔偿后，有权向乙方全额追偿，并向乙方主张合同总价20%的违约金，以及甲方为实现权利支付的全部费用，包括但不限于诉讼费、保全费、执行费、律师费等。</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应与其工作人员之间签订劳动合同，按时足额发放工资，并按法律规定缴纳各项社会保险费用，乙方与其工作人员之间发生的一切争议（包括但不限于劳动争议、雇主责任争议等），均由乙方自行处理，与甲方无关；若因此使甲方遭受索赔或受到其他不利影响，甲方赔偿后，有权向乙方全额追偿，并向乙方主张合同总价20%的违约金，以及甲方为实现权利支付的全部费用，包括但不限于诉讼费、保全费、执行费、律师费等。</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8、乙方在服务过程中应当做到安全文明工作，为工作人员提供必要的劳动保护条件，为工作人员办理人身安全保险，合同期内若发生安全事故均由乙方负责承担。</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9、乙方必须按照国家有关规定聘用人员并支付薪资报酬、缴纳社保等。</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10、项目服务期间乙方工作人员必须遵守疫情防控规定，采取必要防控措施。</w:t>
      </w:r>
      <w:r/>
    </w:p>
    <w:p>
      <w:pPr>
        <w:ind w:firstLine="397"/>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11、乙方应具备处理各类突发事件的能力，建立各类应急预案，产生的费用由乙方承担。</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、乙方应严格按照省感染管理的有关规定，规范操作流程、分类洗涤、统一消毒，并保证质量。</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、其他按招标文件要求执行。</w:t>
      </w:r>
      <w:r/>
    </w:p>
    <w:p>
      <w:pPr>
        <w:keepLines w:val="0"/>
        <w:keepNext w:val="0"/>
        <w:pageBreakBefore w:val="0"/>
        <w:spacing w:line="360" w:lineRule="auto"/>
        <w:tabs>
          <w:tab w:val="center" w:pos="513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六、违约责任</w:t>
      </w:r>
      <w:r>
        <w:rPr>
          <w:rFonts w:hint="eastAsia" w:ascii="宋体" w:hAnsi="宋体" w:eastAsia="宋体" w:cs="宋体"/>
          <w:b/>
          <w:bCs/>
          <w:color w:val="auto"/>
          <w:sz w:val="24"/>
          <w:szCs w:val="24"/>
          <w:highlight w:val="none"/>
          <w:lang w:eastAsia="zh-CN"/>
        </w:rPr>
        <w:t xml:space="preserve">：</w:t>
      </w:r>
      <w:r/>
    </w:p>
    <w:p>
      <w:pPr>
        <w:ind w:firstLine="420"/>
        <w:keepLines w:val="0"/>
        <w:keepNext w:val="0"/>
        <w:pageBreakBefore w:val="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1、工作过程中因乙方责任对甲方或其他第三方造成经济损失的，由乙方按实际金额全额赔偿。</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能履行合同或者履行迟延经催告后仍未履行从而影响甲方按期正常使用的，甲方有权解除合同，乙方向甲方偿付合同总价款35%作为违约金，并承担守甲方为实现权利支付的全部费用，包括但不限于诉讼费、律师费等，违约金不足以补偿损失的甲方有权要求乙方补足。</w:t>
      </w:r>
      <w:r/>
    </w:p>
    <w:p>
      <w:pPr>
        <w:ind w:firstLine="420"/>
        <w:keepLines w:val="0"/>
        <w:keepNext w:val="0"/>
        <w:pageBreakBefore w:val="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3、合同一方不履行合同义务或违反合同义务约定的，应当承担继续履行、采取补救措施或者赔偿损失等违约责任。</w:t>
      </w:r>
      <w:r/>
    </w:p>
    <w:p>
      <w:pPr>
        <w:ind w:firstLine="420"/>
        <w:keepLines w:val="0"/>
        <w:keepNext w:val="0"/>
        <w:pageBreakBefore w:val="0"/>
        <w:spacing w:line="360" w:lineRule="auto"/>
        <w:tabs>
          <w:tab w:val="center" w:pos="5131" w:leader="none"/>
        </w:tabs>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4、因乙方原因不能正常履行合同的，应提前6个月书面告知甲方，并向甲方偿付合同总价款35%作为违约金。</w:t>
      </w:r>
      <w:r/>
    </w:p>
    <w:p>
      <w:pPr>
        <w:keepLines w:val="0"/>
        <w:keepNext w:val="0"/>
        <w:pageBreakBefore w:val="0"/>
        <w:spacing w:line="360" w:lineRule="auto"/>
        <w:tabs>
          <w:tab w:val="center" w:pos="5131"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七、合同的解除和转让</w:t>
      </w:r>
      <w:r>
        <w:rPr>
          <w:rFonts w:hint="eastAsia" w:ascii="宋体" w:hAnsi="宋体" w:eastAsia="宋体" w:cs="宋体"/>
          <w:b/>
          <w:bCs/>
          <w:color w:val="auto"/>
          <w:sz w:val="24"/>
          <w:szCs w:val="24"/>
          <w:highlight w:val="none"/>
          <w:lang w:eastAsia="zh-CN"/>
        </w:rPr>
        <w:t xml:space="preserve">：</w:t>
      </w:r>
      <w:r/>
    </w:p>
    <w:p>
      <w:pPr>
        <w:ind w:firstLine="420"/>
        <w:keepLines w:val="0"/>
        <w:keepNext w:val="0"/>
        <w:pageBreakBefore w:val="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1、有下列情况之一，合同一方可以解除合同：</w:t>
      </w:r>
      <w:r/>
    </w:p>
    <w:p>
      <w:pPr>
        <w:ind w:firstLine="420"/>
        <w:keepLines w:val="0"/>
        <w:keepNext w:val="0"/>
        <w:pageBreakBefore w:val="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（1）因合同一方违约导致合同不能履行，另一方有权解除合同，违约方应承担合同总价35%违约金，以及守约方为实现权利支付的全部费用；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（2）乙方未按合同要求提供服务，经甲方催告后拒不改正，甲方有权终止合同。</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由乙方洗涤质量问题，被甲方上级部门通报的，甲方有权解除合同。</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2、乙方不得将合同的全部或部分进行转让。</w:t>
      </w:r>
      <w:r/>
    </w:p>
    <w:p>
      <w:pPr>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八、合同争议的解决：</w:t>
      </w:r>
      <w:r/>
    </w:p>
    <w:p>
      <w:pPr>
        <w:ind w:firstLine="42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九、合同生效及其他</w:t>
      </w:r>
      <w:r>
        <w:rPr>
          <w:rFonts w:hint="eastAsia" w:ascii="宋体" w:hAnsi="宋体" w:eastAsia="宋体" w:cs="宋体"/>
          <w:b/>
          <w:bCs/>
          <w:color w:val="auto"/>
          <w:sz w:val="24"/>
          <w:szCs w:val="24"/>
          <w:highlight w:val="none"/>
          <w:lang w:eastAsia="zh-CN"/>
        </w:rPr>
        <w:t xml:space="preserve">：</w:t>
      </w:r>
      <w:r/>
    </w:p>
    <w:p>
      <w:pPr>
        <w:ind w:firstLine="42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1、合同经甲乙双方签字盖章后生效。</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2、本合同一式四份，甲方两份、乙方和招标代理机构各执一份。</w:t>
      </w:r>
      <w:r/>
    </w:p>
    <w:p>
      <w:pPr>
        <w:ind w:firstLine="42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4、招标文件、中标的投标文件、中标通知书、中标人在招标过程中的澄清和承诺等、合同附件、补充协议（如有）均为本合同不可缺少的组成部分。</w:t>
      </w:r>
      <w:r/>
    </w:p>
    <w:p>
      <w:pPr>
        <w:ind w:firstLine="425"/>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zh-CN"/>
        </w:rPr>
        <w:t xml:space="preserve">本合同未尽事宜应按《中华人民共和国政府采购法》、《中华人民共和国民法典》等相关法律法规等规定之解释。</w:t>
      </w:r>
      <w:r/>
    </w:p>
    <w:p>
      <w:pPr>
        <w:ind w:firstLine="425"/>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6、送达地址</w:t>
      </w:r>
      <w:r/>
    </w:p>
    <w:p>
      <w:pPr>
        <w:ind w:firstLine="425"/>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甲方：</w:t>
      </w:r>
      <w:r/>
    </w:p>
    <w:p>
      <w:pPr>
        <w:ind w:firstLine="425"/>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w:t>
      </w:r>
      <w:r/>
    </w:p>
    <w:p>
      <w:pPr>
        <w:ind w:firstLine="425"/>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上述所列联系方式均为可接受相关通知、法律文件送达地址，若发生变更，一方应于实际变更前书面通知另一方，否则送达本合同约定的送达地址，视为已送达。</w:t>
      </w:r>
      <w:r/>
    </w:p>
    <w:p>
      <w:pPr>
        <w:ind w:firstLine="425"/>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5"/>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乙方：</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法定代表人（授权代表）：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签约</w:t>
      </w:r>
      <w:r>
        <w:rPr>
          <w:rFonts w:hint="eastAsia" w:ascii="宋体" w:hAnsi="宋体" w:eastAsia="宋体" w:cs="宋体"/>
          <w:color w:val="auto"/>
          <w:sz w:val="24"/>
          <w:szCs w:val="24"/>
          <w:highlight w:val="none"/>
        </w:rPr>
        <w:t xml:space="preserve">日期：</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w:t>
      </w:r>
      <w:r/>
    </w:p>
    <w:p>
      <w:pPr>
        <w:jc w:val="center"/>
        <w:keepLines w:val="0"/>
        <w:keepNext w:val="0"/>
        <w:pageBreakBefore w:val="0"/>
        <w:spacing w:line="360" w:lineRule="auto"/>
        <w:rPr>
          <w:rFonts w:hint="eastAsia" w:ascii="宋体" w:hAnsi="宋体" w:cs="宋体"/>
          <w:b/>
          <w:bCs/>
          <w:color w:val="auto"/>
          <w:sz w:val="32"/>
          <w:szCs w:val="32"/>
          <w:highlight w:val="none"/>
          <w:lang w:val="en-US" w:eastAsia="zh-CN"/>
        </w:rPr>
      </w:pPr>
      <w:r>
        <w:rPr>
          <w:rFonts w:hint="eastAsia" w:ascii="宋体" w:hAnsi="宋体" w:cs="宋体"/>
          <w:b/>
          <w:bCs w:val="0"/>
          <w:color w:val="auto"/>
          <w:sz w:val="32"/>
          <w:szCs w:val="32"/>
          <w:highlight w:val="none"/>
          <w:u w:val="none"/>
          <w:lang w:eastAsia="zh-CN"/>
        </w:rPr>
        <w:t xml:space="preserve">昆山市中西医结合医院（昆山市花桥镇社区卫生服务中心）织物洗涤服务</w:t>
      </w:r>
      <w:r>
        <w:rPr>
          <w:rFonts w:hint="eastAsia" w:ascii="宋体" w:hAnsi="宋体" w:eastAsia="宋体" w:cs="宋体"/>
          <w:b/>
          <w:bCs/>
          <w:color w:val="auto"/>
          <w:sz w:val="32"/>
          <w:szCs w:val="32"/>
          <w:highlight w:val="none"/>
        </w:rPr>
        <w:t xml:space="preserve">考核</w:t>
      </w:r>
      <w:r>
        <w:rPr>
          <w:rFonts w:hint="eastAsia" w:ascii="宋体" w:hAnsi="宋体" w:cs="宋体"/>
          <w:b/>
          <w:bCs/>
          <w:color w:val="auto"/>
          <w:sz w:val="32"/>
          <w:szCs w:val="32"/>
          <w:highlight w:val="none"/>
          <w:lang w:val="en-US" w:eastAsia="zh-CN"/>
        </w:rPr>
        <w:t xml:space="preserve">方案</w:t>
      </w:r>
      <w:r/>
    </w:p>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（甲方可根据项目具体情况调整）</w:t>
      </w:r>
      <w:r/>
    </w:p>
    <w:p>
      <w:pPr>
        <w:numPr>
          <w:ilvl w:val="0"/>
          <w:numId w:val="14"/>
        </w:num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val="0"/>
          <w:color w:val="auto"/>
          <w:sz w:val="24"/>
          <w:szCs w:val="24"/>
          <w:highlight w:val="none"/>
        </w:rPr>
        <w:t xml:space="preserve">考核</w:t>
      </w:r>
      <w:r>
        <w:rPr>
          <w:rFonts w:hint="eastAsia" w:ascii="宋体" w:hAnsi="宋体" w:cs="宋体"/>
          <w:b/>
          <w:bCs w:val="0"/>
          <w:color w:val="auto"/>
          <w:sz w:val="24"/>
          <w:szCs w:val="24"/>
          <w:highlight w:val="none"/>
          <w:lang w:val="en-US" w:eastAsia="zh-CN"/>
        </w:rPr>
        <w:t xml:space="preserve">方案</w:t>
      </w:r>
      <w:r>
        <w:rPr>
          <w:rFonts w:hint="eastAsia" w:ascii="宋体" w:hAnsi="宋体" w:eastAsia="宋体" w:cs="宋体"/>
          <w:b/>
          <w:bCs w:val="0"/>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7.1</w:t>
      </w:r>
      <w:r>
        <w:rPr>
          <w:rFonts w:hint="eastAsia" w:ascii="宋体" w:hAnsi="宋体" w:eastAsia="宋体" w:cs="宋体"/>
          <w:b/>
          <w:bCs/>
          <w:color w:val="auto"/>
          <w:sz w:val="24"/>
          <w:szCs w:val="24"/>
          <w:highlight w:val="none"/>
        </w:rPr>
        <w:t xml:space="preserve">目的</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为规范医院外包织物的服务质量，确保医疗安全，提升患者与医务人员的满意度，控制院内感染风险，依据《医院感染管理办法》、《医疗机构医用织物洗涤消毒技术规范》（WS/T 508-2016）等相关法律法规及行业标准，结合本院实际，特制定本考核方案。提升医院整体服务质量，特制定本考核方案。</w:t>
      </w:r>
      <w:r/>
    </w:p>
    <w:p>
      <w:pPr>
        <w:ind w:firstLine="48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7.2</w:t>
      </w:r>
      <w:r>
        <w:rPr>
          <w:rFonts w:hint="eastAsia" w:ascii="宋体" w:hAnsi="宋体" w:cs="宋体"/>
          <w:b/>
          <w:bCs/>
          <w:color w:val="auto"/>
          <w:sz w:val="24"/>
          <w:szCs w:val="24"/>
          <w:highlight w:val="none"/>
          <w:lang w:val="en-US" w:eastAsia="zh-CN"/>
        </w:rPr>
        <w:t xml:space="preserve">考核方案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考核细则为本院提供织物洗涤服务的社会化服务机构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考核范围涵盖织物从临床使用、回收、运输、洗涤消毒、储存到发放周期</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人员管理</w:t>
      </w:r>
      <w:r>
        <w:rPr>
          <w:rFonts w:hint="eastAsia" w:ascii="宋体" w:hAnsi="宋体" w:eastAsia="宋体" w:cs="宋体"/>
          <w:b w:val="0"/>
          <w:bCs w:val="0"/>
          <w:color w:val="auto"/>
          <w:sz w:val="24"/>
          <w:szCs w:val="24"/>
          <w:highlight w:val="none"/>
        </w:rPr>
        <w:t xml:space="preserve">等。</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zh-CN"/>
        </w:rPr>
        <w:t xml:space="preserve">甲方每月对乙方的服务工作、</w:t>
      </w:r>
      <w:r>
        <w:rPr>
          <w:rFonts w:hint="eastAsia" w:ascii="宋体" w:hAnsi="宋体" w:eastAsia="宋体" w:cs="宋体"/>
          <w:b w:val="0"/>
          <w:bCs w:val="0"/>
          <w:color w:val="auto"/>
          <w:sz w:val="24"/>
          <w:szCs w:val="24"/>
          <w:highlight w:val="none"/>
          <w:lang w:val="en-US" w:eastAsia="zh-CN"/>
        </w:rPr>
        <w:t xml:space="preserve">洗涤质量</w:t>
      </w:r>
      <w:r>
        <w:rPr>
          <w:rFonts w:hint="eastAsia" w:ascii="宋体" w:hAnsi="宋体" w:eastAsia="宋体" w:cs="宋体"/>
          <w:b w:val="0"/>
          <w:bCs w:val="0"/>
          <w:color w:val="auto"/>
          <w:sz w:val="24"/>
          <w:szCs w:val="24"/>
          <w:highlight w:val="none"/>
          <w:lang w:val="zh-CN"/>
        </w:rPr>
        <w:t xml:space="preserve">进行考核，乙方应做好配合。</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甲方在考核中发现的问题及时通知乙方，乙方及时整改</w:t>
      </w:r>
      <w:r>
        <w:rPr>
          <w:rFonts w:hint="eastAsia" w:ascii="宋体" w:hAnsi="宋体" w:eastAsia="宋体" w:cs="宋体"/>
          <w:b w:val="0"/>
          <w:bCs w:val="0"/>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如对考核得分存在异议，乙方应在3个工作日内与甲方共同核实确认。</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甲、乙双方应在</w:t>
      </w:r>
      <w:r>
        <w:rPr>
          <w:rFonts w:hint="eastAsia" w:ascii="宋体" w:hAnsi="宋体" w:eastAsia="宋体" w:cs="宋体"/>
          <w:b w:val="0"/>
          <w:bCs w:val="0"/>
          <w:color w:val="auto"/>
          <w:sz w:val="24"/>
          <w:szCs w:val="24"/>
          <w:highlight w:val="none"/>
          <w:lang w:val="en-US" w:eastAsia="zh-CN"/>
        </w:rPr>
        <w:t xml:space="preserve">织物</w:t>
      </w:r>
      <w:r>
        <w:rPr>
          <w:rFonts w:hint="eastAsia" w:ascii="宋体" w:hAnsi="宋体" w:eastAsia="宋体" w:cs="宋体"/>
          <w:b w:val="0"/>
          <w:bCs w:val="0"/>
          <w:color w:val="auto"/>
          <w:sz w:val="24"/>
          <w:szCs w:val="24"/>
          <w:highlight w:val="none"/>
        </w:rPr>
        <w:t xml:space="preserve">管理</w:t>
      </w:r>
      <w:r>
        <w:rPr>
          <w:rFonts w:hint="eastAsia" w:ascii="宋体" w:hAnsi="宋体" w:eastAsia="宋体" w:cs="宋体"/>
          <w:b w:val="0"/>
          <w:bCs w:val="0"/>
          <w:color w:val="auto"/>
          <w:sz w:val="24"/>
          <w:szCs w:val="24"/>
          <w:highlight w:val="none"/>
          <w:lang w:val="en-US" w:eastAsia="zh-CN"/>
        </w:rPr>
        <w:t xml:space="preserve">洗涤服务</w:t>
      </w:r>
      <w:r>
        <w:rPr>
          <w:rFonts w:hint="eastAsia" w:ascii="宋体" w:hAnsi="宋体" w:eastAsia="宋体" w:cs="宋体"/>
          <w:b w:val="0"/>
          <w:bCs w:val="0"/>
          <w:color w:val="auto"/>
          <w:sz w:val="24"/>
          <w:szCs w:val="24"/>
          <w:highlight w:val="none"/>
        </w:rPr>
        <w:t xml:space="preserve">考核表上签字确认，如若乙方不及时签字确认，甲方附相关支持材料后一律视为乙方默认甲方的考核评分。</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甲方可根据最新政策、文件、标准及管理模式改变，有权对</w:t>
      </w:r>
      <w:r>
        <w:rPr>
          <w:rFonts w:hint="eastAsia" w:ascii="宋体" w:hAnsi="宋体" w:eastAsia="宋体" w:cs="宋体"/>
          <w:b w:val="0"/>
          <w:bCs w:val="0"/>
          <w:color w:val="auto"/>
          <w:sz w:val="24"/>
          <w:szCs w:val="24"/>
          <w:highlight w:val="none"/>
          <w:lang w:val="en-US" w:eastAsia="zh-CN"/>
        </w:rPr>
        <w:t xml:space="preserve">洗涤</w:t>
      </w:r>
      <w:r>
        <w:rPr>
          <w:rFonts w:hint="eastAsia" w:ascii="宋体" w:hAnsi="宋体" w:eastAsia="宋体" w:cs="宋体"/>
          <w:b w:val="0"/>
          <w:bCs w:val="0"/>
          <w:color w:val="auto"/>
          <w:sz w:val="24"/>
          <w:szCs w:val="24"/>
          <w:highlight w:val="none"/>
        </w:rPr>
        <w:t xml:space="preserve">考核表标准进行合理化更改，经甲乙双方确认后，甲方根据新修订的考核标准进行对乙方服务质量进行考核。</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7.3</w:t>
      </w:r>
      <w:r>
        <w:rPr>
          <w:rFonts w:hint="eastAsia" w:ascii="宋体" w:hAnsi="宋体" w:eastAsia="宋体" w:cs="宋体"/>
          <w:b/>
          <w:bCs/>
          <w:color w:val="auto"/>
          <w:sz w:val="24"/>
          <w:szCs w:val="24"/>
          <w:highlight w:val="none"/>
        </w:rPr>
        <w:t xml:space="preserve">考核</w:t>
      </w:r>
      <w:r>
        <w:rPr>
          <w:rFonts w:hint="eastAsia" w:ascii="宋体" w:hAnsi="宋体" w:cs="宋体"/>
          <w:b/>
          <w:bCs/>
          <w:color w:val="auto"/>
          <w:sz w:val="24"/>
          <w:szCs w:val="24"/>
          <w:highlight w:val="none"/>
          <w:lang w:val="en-US" w:eastAsia="zh-CN"/>
        </w:rPr>
        <w:t xml:space="preserve">细则</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采取综合考核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百分制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单项考核</w:t>
      </w:r>
      <w:r>
        <w:rPr>
          <w:rFonts w:hint="eastAsia" w:ascii="宋体" w:hAnsi="宋体" w:cs="宋体"/>
          <w:bCs/>
          <w:color w:val="auto"/>
          <w:sz w:val="24"/>
          <w:szCs w:val="24"/>
          <w:highlight w:val="none"/>
          <w:lang w:val="en-US" w:eastAsia="zh-CN"/>
        </w:rPr>
        <w:t xml:space="preserve">结合</w:t>
      </w:r>
      <w:r>
        <w:rPr>
          <w:rFonts w:hint="eastAsia" w:ascii="宋体" w:hAnsi="宋体" w:eastAsia="宋体" w:cs="宋体"/>
          <w:bCs/>
          <w:color w:val="auto"/>
          <w:sz w:val="24"/>
          <w:szCs w:val="24"/>
          <w:highlight w:val="none"/>
          <w:lang w:val="en-US" w:eastAsia="zh-CN"/>
        </w:rPr>
        <w:t xml:space="preserve">考核机制，</w:t>
      </w:r>
      <w:r>
        <w:rPr>
          <w:rFonts w:hint="eastAsia" w:ascii="宋体" w:hAnsi="宋体" w:eastAsia="宋体" w:cs="宋体"/>
          <w:bCs/>
          <w:color w:val="auto"/>
          <w:sz w:val="24"/>
          <w:szCs w:val="24"/>
          <w:highlight w:val="none"/>
        </w:rPr>
        <w:t xml:space="preserve">进行</w:t>
      </w:r>
      <w:r>
        <w:rPr>
          <w:rFonts w:hint="eastAsia" w:ascii="宋体" w:hAnsi="宋体" w:eastAsia="宋体" w:cs="宋体"/>
          <w:color w:val="auto"/>
          <w:sz w:val="24"/>
          <w:szCs w:val="24"/>
          <w:highlight w:val="none"/>
        </w:rPr>
        <w:t xml:space="preserve">服务质量每月考核一次，考核情况与服务费挂钩具体方案如下：</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综合考核</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百分制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由甲方组织，每月考核一次，</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归口管理科室（总务科）对</w:t>
      </w:r>
      <w:r>
        <w:rPr>
          <w:rFonts w:hint="eastAsia" w:ascii="宋体" w:hAnsi="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lang w:val="en-US" w:eastAsia="zh-CN"/>
        </w:rPr>
        <w:t xml:space="preserve">科室</w:t>
      </w:r>
      <w:r>
        <w:rPr>
          <w:rFonts w:hint="eastAsia" w:ascii="宋体" w:hAnsi="宋体" w:eastAsia="宋体" w:cs="宋体"/>
          <w:color w:val="auto"/>
          <w:sz w:val="24"/>
          <w:szCs w:val="24"/>
          <w:highlight w:val="none"/>
        </w:rPr>
        <w:t xml:space="preserve">当月织物的洗涤</w:t>
      </w:r>
      <w:r>
        <w:rPr>
          <w:rFonts w:hint="eastAsia" w:ascii="宋体" w:hAnsi="宋体" w:eastAsia="宋体" w:cs="宋体"/>
          <w:color w:val="auto"/>
          <w:sz w:val="24"/>
          <w:szCs w:val="24"/>
          <w:highlight w:val="none"/>
          <w:lang w:val="en-US" w:eastAsia="zh-CN"/>
        </w:rPr>
        <w:t xml:space="preserve">质量</w:t>
      </w:r>
      <w:r>
        <w:rPr>
          <w:rFonts w:hint="eastAsia" w:ascii="宋体" w:hAnsi="宋体" w:eastAsia="宋体" w:cs="宋体"/>
          <w:color w:val="auto"/>
          <w:sz w:val="24"/>
          <w:szCs w:val="24"/>
          <w:highlight w:val="none"/>
        </w:rPr>
        <w:t xml:space="preserve">、及时性</w:t>
      </w:r>
      <w:r>
        <w:rPr>
          <w:rFonts w:hint="eastAsia" w:ascii="宋体" w:hAnsi="宋体" w:cs="宋体"/>
          <w:color w:val="auto"/>
          <w:sz w:val="24"/>
          <w:szCs w:val="24"/>
          <w:highlight w:val="none"/>
          <w:lang w:val="en-US" w:eastAsia="zh-CN"/>
        </w:rPr>
        <w:t xml:space="preserve">相结合的考核方式（</w:t>
      </w:r>
      <w:r>
        <w:rPr>
          <w:rFonts w:hint="eastAsia" w:ascii="宋体" w:hAnsi="宋体" w:eastAsia="宋体" w:cs="宋体"/>
          <w:color w:val="auto"/>
          <w:sz w:val="24"/>
          <w:szCs w:val="24"/>
          <w:highlight w:val="none"/>
        </w:rPr>
        <w:t xml:space="preserve">根据考核表</w:t>
      </w:r>
      <w:r>
        <w:rPr>
          <w:rFonts w:hint="eastAsia" w:ascii="宋体" w:hAnsi="宋体" w:cs="宋体"/>
          <w:color w:val="auto"/>
          <w:sz w:val="24"/>
          <w:szCs w:val="24"/>
          <w:highlight w:val="none"/>
          <w:lang w:val="en-US" w:eastAsia="zh-CN"/>
        </w:rPr>
        <w:t xml:space="preserve">内容进行考核</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考核总分为100分</w:t>
      </w:r>
      <w:r>
        <w:rPr>
          <w:rFonts w:hint="eastAsia" w:ascii="宋体" w:hAnsi="宋体" w:cs="宋体"/>
          <w:bCs/>
          <w:color w:val="auto"/>
          <w:sz w:val="24"/>
          <w:szCs w:val="24"/>
          <w:highlight w:val="none"/>
          <w:lang w:val="en-US" w:eastAsia="zh-CN"/>
        </w:rPr>
        <w:t xml:space="preserve">=总务科</w:t>
      </w:r>
      <w:r>
        <w:rPr>
          <w:rFonts w:hint="eastAsia" w:ascii="宋体" w:hAnsi="宋体" w:eastAsia="宋体" w:cs="宋体"/>
          <w:bCs/>
          <w:color w:val="auto"/>
          <w:sz w:val="24"/>
          <w:szCs w:val="24"/>
          <w:highlight w:val="none"/>
        </w:rPr>
        <w:t xml:space="preserve">30%</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临床科室考核占40%</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手</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供科室考核分占</w:t>
      </w:r>
      <w:r>
        <w:rPr>
          <w:rFonts w:hint="eastAsia" w:ascii="宋体" w:hAnsi="宋体" w:cs="宋体"/>
          <w:bCs/>
          <w:color w:val="auto"/>
          <w:sz w:val="24"/>
          <w:szCs w:val="24"/>
          <w:highlight w:val="none"/>
          <w:lang w:val="en-US" w:eastAsia="zh-CN"/>
        </w:rPr>
        <w:t xml:space="preserve">15</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每月考核结果与服务费用挂钩，</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lang w:val="zh-CN"/>
        </w:rPr>
        <w:t xml:space="preserve">考核得分</w:t>
      </w:r>
      <w:r>
        <w:rPr>
          <w:rFonts w:hint="default" w:ascii="Arial" w:hAnsi="Arial" w:eastAsia="宋体" w:cs="Arial"/>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9</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en-US" w:eastAsia="zh-CN"/>
        </w:rPr>
        <w:t xml:space="preserve">为优秀，</w:t>
      </w:r>
      <w:r>
        <w:rPr>
          <w:rFonts w:hint="eastAsia" w:ascii="宋体" w:hAnsi="宋体" w:eastAsia="宋体" w:cs="宋体"/>
          <w:bCs/>
          <w:color w:val="auto"/>
          <w:sz w:val="24"/>
          <w:szCs w:val="24"/>
          <w:highlight w:val="none"/>
          <w:lang w:val="en-US" w:eastAsia="zh-CN"/>
        </w:rPr>
        <w:t xml:space="preserve">月</w:t>
      </w:r>
      <w:r>
        <w:rPr>
          <w:rFonts w:hint="eastAsia" w:ascii="宋体" w:hAnsi="宋体" w:eastAsia="宋体" w:cs="宋体"/>
          <w:bCs/>
          <w:color w:val="auto"/>
          <w:sz w:val="24"/>
          <w:szCs w:val="24"/>
          <w:highlight w:val="none"/>
          <w:lang w:val="zh-CN"/>
        </w:rPr>
        <w:t xml:space="preserve">考核得分≦9</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分</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每下降1%扣当月服务费的</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%，最多不超过30%。月考核得分连续3个月考核85分以下，甲方有权解除合同，</w:t>
      </w:r>
      <w:r>
        <w:rPr>
          <w:rFonts w:hint="eastAsia" w:ascii="宋体" w:hAnsi="宋体" w:eastAsia="宋体" w:cs="宋体"/>
          <w:bCs/>
          <w:color w:val="auto"/>
          <w:sz w:val="24"/>
          <w:szCs w:val="24"/>
          <w:highlight w:val="none"/>
          <w:lang w:val="zh-CN" w:eastAsia="zh-CN"/>
        </w:rPr>
        <w:t xml:space="preserve">同时中标单位承担违约责任。</w:t>
      </w:r>
      <w:r/>
    </w:p>
    <w:p>
      <w:pPr>
        <w:ind w:firstLine="480"/>
        <w:keepLines w:val="0"/>
        <w:keepNext w:val="0"/>
        <w:pageBreakBefore w:val="0"/>
        <w:spacing w:line="360" w:lineRule="auto"/>
        <w:widowControl/>
        <w:tabs>
          <w:tab w:val="left" w:pos="851"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考核表（每月可根据实际执行情况和政策等因素进行调整</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调整后的及时书面通知到乙方</w:t>
      </w:r>
      <w:r>
        <w:rPr>
          <w:rFonts w:hint="eastAsia" w:ascii="宋体" w:hAnsi="宋体" w:eastAsia="宋体" w:cs="宋体"/>
          <w:bCs/>
          <w:color w:val="auto"/>
          <w:sz w:val="24"/>
          <w:szCs w:val="24"/>
          <w:highlight w:val="none"/>
        </w:rPr>
        <w:t xml:space="preserve">）</w:t>
      </w:r>
      <w:r/>
    </w:p>
    <w:p>
      <w:pPr>
        <w:jc w:val="center"/>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织物考核表</w:t>
      </w:r>
      <w:r/>
    </w:p>
    <w:p>
      <w:pPr>
        <w:ind w:firstLine="482"/>
        <w:jc w:val="both"/>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考核科室：         </w:t>
      </w:r>
      <w:r>
        <w:rPr>
          <w:rFonts w:hint="eastAsia" w:ascii="宋体" w:hAnsi="宋体" w:eastAsia="宋体" w:cs="宋体"/>
          <w:b/>
          <w:bCs/>
          <w:color w:val="auto"/>
          <w:sz w:val="24"/>
          <w:szCs w:val="24"/>
          <w:highlight w:val="none"/>
          <w:lang w:eastAsia="zh-CN"/>
        </w:rPr>
        <w:t xml:space="preserve">考核</w:t>
      </w:r>
      <w:r>
        <w:rPr>
          <w:rFonts w:hint="eastAsia" w:ascii="宋体" w:hAnsi="宋体" w:eastAsia="宋体" w:cs="宋体"/>
          <w:b/>
          <w:bCs/>
          <w:color w:val="auto"/>
          <w:sz w:val="24"/>
          <w:szCs w:val="24"/>
          <w:highlight w:val="none"/>
          <w:lang w:val="en-US" w:eastAsia="zh-CN"/>
        </w:rPr>
        <w:t xml:space="preserve">月份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                考核人员：</w:t>
      </w:r>
      <w:r/>
    </w:p>
    <w:tbl>
      <w:tblPr>
        <w:tblStyle w:val="709"/>
        <w:tblW w:w="497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8"/>
        <w:gridCol w:w="1261"/>
        <w:gridCol w:w="2801"/>
        <w:gridCol w:w="668"/>
        <w:gridCol w:w="2346"/>
        <w:gridCol w:w="1356"/>
        <w:gridCol w:w="845"/>
      </w:tblGrid>
      <w:tr>
        <w:trPr>
          <w:jc w:val="center"/>
          <w:trHeight w:val="871"/>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检查考核细则</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考核情况</w:t>
            </w:r>
            <w:r/>
          </w:p>
        </w:tc>
      </w:tr>
      <w:tr>
        <w:trPr>
          <w:jc w:val="center"/>
          <w:trHeight w:val="1176"/>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服务质量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收、送洗涤织物必须有密闭后收集运输</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未按时收集、洗涤、送达</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62"/>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对</w:t>
            </w:r>
            <w:r>
              <w:rPr>
                <w:rFonts w:hint="eastAsia" w:ascii="宋体" w:hAnsi="宋体" w:cs="宋体"/>
                <w:i w:val="0"/>
                <w:iCs w:val="0"/>
                <w:color w:val="auto"/>
                <w:sz w:val="24"/>
                <w:szCs w:val="24"/>
                <w:highlight w:val="none"/>
                <w:u w:val="none"/>
                <w:lang w:val="en-US" w:eastAsia="zh-CN" w:bidi="ar"/>
              </w:rPr>
              <w:t xml:space="preserve">工作服</w:t>
            </w:r>
            <w:r>
              <w:rPr>
                <w:rFonts w:hint="eastAsia" w:ascii="宋体" w:hAnsi="宋体" w:eastAsia="宋体" w:cs="宋体"/>
                <w:i w:val="0"/>
                <w:iCs w:val="0"/>
                <w:color w:val="auto"/>
                <w:sz w:val="24"/>
                <w:szCs w:val="24"/>
                <w:highlight w:val="none"/>
                <w:u w:val="none"/>
                <w:lang w:val="en-US" w:eastAsia="zh-CN" w:bidi="ar"/>
              </w:rPr>
              <w:t xml:space="preserve">破损衣物（缺钮扣、少带子、脱线缝、撕裂</w:t>
            </w:r>
            <w:r>
              <w:rPr>
                <w:rFonts w:hint="eastAsia" w:ascii="宋体" w:hAnsi="宋体" w:eastAsia="宋体" w:cs="宋体"/>
                <w:color w:val="auto"/>
                <w:sz w:val="24"/>
                <w:szCs w:val="24"/>
                <w:highlight w:val="none"/>
                <w:u w:val="none"/>
                <w:lang w:val="en-US" w:eastAsia="zh-CN" w:bidi="ar"/>
              </w:rPr>
              <w:t xml:space="preserve">等）必须缝补完好后方能送出</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不缝补的物品送入医院</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手术织物不得有破洞、毛边、补丁等</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有</w:t>
            </w:r>
            <w:r>
              <w:rPr>
                <w:rFonts w:hint="eastAsia" w:ascii="宋体" w:hAnsi="宋体" w:eastAsia="宋体" w:cs="宋体"/>
                <w:i w:val="0"/>
                <w:iCs w:val="0"/>
                <w:color w:val="auto"/>
                <w:sz w:val="24"/>
                <w:szCs w:val="24"/>
                <w:highlight w:val="none"/>
                <w:u w:val="none"/>
                <w:lang w:val="en-US" w:eastAsia="zh-CN" w:bidi="ar"/>
              </w:rPr>
              <w:t xml:space="preserve">缝补</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破洞、毛边的物品送入医院</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洗涤后衣物应折叠熨烫</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发现</w:t>
            </w:r>
            <w:r>
              <w:rPr>
                <w:rFonts w:hint="eastAsia" w:ascii="宋体" w:hAnsi="宋体" w:eastAsia="宋体" w:cs="宋体"/>
                <w:color w:val="auto"/>
                <w:sz w:val="24"/>
                <w:szCs w:val="24"/>
                <w:highlight w:val="none"/>
                <w:u w:val="none"/>
                <w:lang w:val="en-US" w:eastAsia="zh-CN" w:bidi="ar"/>
              </w:rPr>
              <w:t xml:space="preserve">未折叠熨烫的</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59"/>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洗涤后的织物应整洁无污渍、染色、异物</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有</w:t>
            </w:r>
            <w:r>
              <w:rPr>
                <w:rFonts w:hint="eastAsia" w:ascii="宋体" w:hAnsi="宋体" w:eastAsia="宋体" w:cs="宋体"/>
                <w:i w:val="0"/>
                <w:iCs w:val="0"/>
                <w:color w:val="auto"/>
                <w:sz w:val="24"/>
                <w:szCs w:val="24"/>
                <w:highlight w:val="none"/>
                <w:u w:val="none"/>
                <w:lang w:val="en-US" w:eastAsia="zh-CN" w:bidi="ar"/>
              </w:rPr>
              <w:t xml:space="preserve">污渍、染色、异物</w:t>
            </w:r>
            <w:r>
              <w:rPr>
                <w:rFonts w:hint="eastAsia" w:ascii="宋体" w:hAnsi="宋体" w:cs="宋体"/>
                <w:i w:val="0"/>
                <w:iCs w:val="0"/>
                <w:color w:val="auto"/>
                <w:sz w:val="24"/>
                <w:szCs w:val="24"/>
                <w:highlight w:val="none"/>
                <w:u w:val="none"/>
                <w:lang w:val="en-US" w:eastAsia="zh-CN" w:bidi="ar"/>
              </w:rPr>
              <w:t xml:space="preserve">的</w:t>
            </w:r>
            <w:r>
              <w:rPr>
                <w:rFonts w:hint="eastAsia" w:ascii="宋体" w:hAnsi="宋体" w:eastAsia="宋体" w:cs="宋体"/>
                <w:color w:val="auto"/>
                <w:sz w:val="24"/>
                <w:szCs w:val="24"/>
                <w:highlight w:val="none"/>
                <w:u w:val="none"/>
                <w:lang w:val="en-US" w:eastAsia="zh-CN" w:bidi="ar"/>
              </w:rPr>
              <w:t xml:space="preserve">，染色严重的免费赔偿原物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790"/>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手术室包裹按时送达</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手术室包裹</w:t>
            </w:r>
            <w:r>
              <w:rPr>
                <w:rFonts w:hint="eastAsia" w:ascii="宋体" w:hAnsi="宋体" w:cs="宋体"/>
                <w:i w:val="0"/>
                <w:iCs w:val="0"/>
                <w:color w:val="auto"/>
                <w:sz w:val="24"/>
                <w:szCs w:val="24"/>
                <w:highlight w:val="none"/>
                <w:u w:val="none"/>
                <w:lang w:val="en-US" w:eastAsia="zh-CN" w:bidi="ar"/>
              </w:rPr>
              <w:t xml:space="preserve">无</w:t>
            </w:r>
            <w:r>
              <w:rPr>
                <w:rFonts w:hint="eastAsia" w:ascii="宋体" w:hAnsi="宋体" w:eastAsia="宋体" w:cs="宋体"/>
                <w:i w:val="0"/>
                <w:iCs w:val="0"/>
                <w:color w:val="auto"/>
                <w:sz w:val="24"/>
                <w:szCs w:val="24"/>
                <w:highlight w:val="none"/>
                <w:u w:val="none"/>
                <w:lang w:val="en-US" w:eastAsia="zh-CN" w:bidi="ar"/>
              </w:rPr>
              <w:t xml:space="preserve">按时送达</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162"/>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如洗涤过程中发生医院自行采购的织物遗失</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赔偿原样织物，并扣2分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921"/>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single" w:color="000000" w:sz="4" w:space="0"/>
              <w:bottom w:val="none" w:color="000000" w:sz="4" w:space="0"/>
              <w:right w:val="single" w:color="000000" w:sz="4" w:space="0"/>
            </w:tcBorders>
            <w:tcW w:w="635" w:type="pct"/>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left"/>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针对</w:t>
            </w:r>
            <w:r>
              <w:rPr>
                <w:rFonts w:hint="eastAsia" w:ascii="宋体" w:hAnsi="宋体" w:cs="宋体"/>
                <w:i w:val="0"/>
                <w:iCs w:val="0"/>
                <w:color w:val="auto"/>
                <w:sz w:val="24"/>
                <w:szCs w:val="24"/>
                <w:highlight w:val="none"/>
                <w:u w:val="none"/>
                <w:lang w:val="en-US" w:eastAsia="zh-CN" w:bidi="ar"/>
              </w:rPr>
              <w:t xml:space="preserve">总务科</w:t>
            </w:r>
            <w:r>
              <w:rPr>
                <w:rFonts w:hint="eastAsia" w:ascii="宋体" w:hAnsi="宋体" w:eastAsia="宋体" w:cs="宋体"/>
                <w:i w:val="0"/>
                <w:iCs w:val="0"/>
                <w:color w:val="auto"/>
                <w:sz w:val="24"/>
                <w:szCs w:val="24"/>
                <w:highlight w:val="none"/>
                <w:u w:val="none"/>
                <w:lang w:val="en-US" w:eastAsia="zh-CN" w:bidi="ar"/>
              </w:rPr>
              <w:t xml:space="preserve">考核提出的问题整改</w:t>
            </w:r>
            <w:r>
              <w:rPr>
                <w:rFonts w:hint="eastAsia" w:ascii="宋体" w:hAnsi="宋体" w:cs="宋体"/>
                <w:i w:val="0"/>
                <w:iCs w:val="0"/>
                <w:color w:val="auto"/>
                <w:sz w:val="24"/>
                <w:szCs w:val="24"/>
                <w:highlight w:val="none"/>
                <w:u w:val="none"/>
                <w:lang w:val="en-US" w:eastAsia="zh-CN" w:bidi="ar"/>
              </w:rPr>
              <w:t xml:space="preserve">落实情况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ind w:firstLine="24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上</w:t>
            </w:r>
            <w:r>
              <w:rPr>
                <w:rFonts w:hint="eastAsia" w:ascii="宋体" w:hAnsi="宋体" w:cs="宋体"/>
                <w:i w:val="0"/>
                <w:iCs w:val="0"/>
                <w:color w:val="auto"/>
                <w:sz w:val="24"/>
                <w:szCs w:val="24"/>
                <w:highlight w:val="none"/>
                <w:u w:val="none"/>
                <w:lang w:val="en-US" w:eastAsia="zh-CN" w:bidi="ar"/>
              </w:rPr>
              <w:t xml:space="preserve">月</w:t>
            </w:r>
            <w:r>
              <w:rPr>
                <w:rFonts w:hint="eastAsia" w:ascii="宋体" w:hAnsi="宋体" w:eastAsia="宋体" w:cs="宋体"/>
                <w:i w:val="0"/>
                <w:iCs w:val="0"/>
                <w:color w:val="auto"/>
                <w:sz w:val="24"/>
                <w:szCs w:val="24"/>
                <w:highlight w:val="none"/>
                <w:u w:val="none"/>
                <w:lang w:val="en-US" w:eastAsia="zh-CN" w:bidi="ar"/>
              </w:rPr>
              <w:t xml:space="preserve">度问题未整改</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每项扣5分；整改不到位，每项扣2分</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948"/>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服务效率</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洗涤公司的运输车辆洁污分开使用，使用后按序停放在制定地点</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未分洁污使用或(未消毒及记录是）扣</w:t>
            </w:r>
            <w:r>
              <w:rPr>
                <w:rFonts w:hint="eastAsia" w:ascii="宋体" w:hAnsi="宋体" w:eastAsia="宋体" w:cs="宋体"/>
                <w:color w:val="auto"/>
                <w:sz w:val="24"/>
                <w:szCs w:val="24"/>
                <w:highlight w:val="none"/>
                <w:u w:val="none"/>
                <w:lang w:val="en-US" w:eastAsia="zh-CN" w:bidi="ar"/>
              </w:rPr>
              <w:t xml:space="preserve">5分或违停乱放的每次扣2分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发现一次扣5分</w:t>
            </w:r>
            <w:r>
              <w:rPr>
                <w:rFonts w:hint="eastAsia" w:ascii="宋体" w:hAnsi="宋体" w:eastAsia="宋体" w:cs="宋体"/>
                <w:color w:val="auto"/>
                <w:sz w:val="24"/>
                <w:szCs w:val="24"/>
                <w:highlight w:val="none"/>
                <w:u w:val="none"/>
                <w:lang w:val="en-US" w:eastAsia="zh-CN" w:bidi="ar"/>
              </w:rPr>
              <w:t xml:space="preserve">，</w:t>
            </w:r>
            <w:r/>
          </w:p>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color w:val="auto"/>
                <w:sz w:val="24"/>
                <w:szCs w:val="24"/>
                <w:highlight w:val="none"/>
                <w:u w:val="none"/>
                <w:lang w:val="en-US" w:eastAsia="zh-CN" w:bidi="ar"/>
              </w:rPr>
              <w:t xml:space="preserve">乱停放扣2分/次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059"/>
        </w:trPr>
        <w:tc>
          <w:tcPr>
            <w:shd w:val="clear" w:color="auto" w:fill="auto"/>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人员管理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洗涤公司驻场人员应需保持环境整洁，不得在医疗区域抖动清点脏织物，禁止吸烟，必须遵守医院、纪律及院感要求，不得出现迟到、早退、脱岗、无故缺勤</w:t>
            </w:r>
            <w:r>
              <w:rPr>
                <w:rFonts w:hint="eastAsia" w:ascii="宋体" w:hAnsi="宋体" w:cs="宋体"/>
                <w:i w:val="0"/>
                <w:iCs w:val="0"/>
                <w:color w:val="auto"/>
                <w:sz w:val="24"/>
                <w:szCs w:val="24"/>
                <w:highlight w:val="none"/>
                <w:u w:val="none"/>
                <w:lang w:val="en-US" w:eastAsia="zh-CN" w:bidi="ar"/>
              </w:rPr>
              <w:t xml:space="preserve">等情况</w:t>
            </w:r>
            <w:r/>
          </w:p>
        </w:tc>
        <w:tc>
          <w:tcPr>
            <w:shd w:val="clear" w:color="auto" w:fill="auto"/>
            <w:tcBorders>
              <w:top w:val="single" w:color="000000" w:sz="4" w:space="0"/>
              <w:left w:val="single" w:color="000000" w:sz="4" w:space="0"/>
              <w:bottom w:val="single" w:color="000000"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每发现一次扣2分</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不符合项扣2分/次</w:t>
            </w:r>
            <w:r/>
          </w:p>
        </w:tc>
        <w:tc>
          <w:tcPr>
            <w:shd w:val="clear" w:color="auto" w:fill="auto"/>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62"/>
        </w:trPr>
        <w:tc>
          <w:tcPr>
            <w:shd w:val="clear" w:color="auto" w:fill="auto"/>
            <w:tcBorders>
              <w:top w:val="single" w:color="000000" w:sz="4" w:space="0"/>
              <w:left w:val="single" w:color="000000" w:sz="4" w:space="0"/>
              <w:bottom w:val="single" w:color="auto" w:sz="4" w:space="0"/>
              <w:right w:val="single" w:color="000000"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auto" w:sz="4" w:space="0"/>
              <w:right w:val="single" w:color="000000"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感染控制</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1412" w:type="pct"/>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洗涤物品均要接受卫生防疫部门或医院院感科的抽检，清洁织物卫生质量达标（</w:t>
            </w:r>
            <w:r>
              <w:rPr>
                <w:rFonts w:hint="eastAsia" w:ascii="宋体" w:hAnsi="宋体" w:eastAsia="宋体" w:cs="宋体"/>
                <w:color w:val="auto"/>
                <w:sz w:val="24"/>
                <w:szCs w:val="24"/>
                <w:highlight w:val="none"/>
                <w:u w:val="none"/>
                <w:lang w:val="en-US" w:eastAsia="zh-CN" w:bidi="ar"/>
              </w:rPr>
              <w:t xml:space="preserve">WS/T508）</w:t>
            </w:r>
            <w:r/>
          </w:p>
        </w:tc>
        <w:tc>
          <w:tcPr>
            <w:shd w:val="clear" w:color="auto" w:fill="auto"/>
            <w:tcBorders>
              <w:top w:val="single" w:color="000000" w:sz="4" w:space="0"/>
              <w:left w:val="single" w:color="000000" w:sz="4" w:space="0"/>
              <w:bottom w:val="single" w:color="auto" w:sz="4" w:space="0"/>
              <w:right w:val="single" w:color="000000"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auto" w:sz="4" w:space="0"/>
              <w:right w:val="single" w:color="000000" w:sz="4" w:space="0"/>
            </w:tcBorders>
            <w:tcW w:w="118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检测结果不合格的，</w:t>
            </w:r>
            <w:r/>
          </w:p>
        </w:tc>
        <w:tc>
          <w:tcPr>
            <w:shd w:val="clear" w:color="auto" w:fill="auto"/>
            <w:tcBorders>
              <w:top w:val="single" w:color="000000" w:sz="4" w:space="0"/>
              <w:left w:val="single" w:color="000000" w:sz="4" w:space="0"/>
              <w:bottom w:val="single" w:color="auto" w:sz="4" w:space="0"/>
              <w:right w:val="single" w:color="000000" w:sz="4" w:space="0"/>
            </w:tcBorders>
            <w:tcW w:w="6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1562"/>
        </w:trPr>
        <w:tc>
          <w:tcPr>
            <w:shd w:val="clear" w:color="auto" w:fill="auto"/>
            <w:tcBorders>
              <w:top w:val="single" w:color="auto" w:sz="4" w:space="0"/>
              <w:left w:val="single" w:color="auto" w:sz="4" w:space="0"/>
              <w:bottom w:val="single" w:color="auto" w:sz="4" w:space="0"/>
              <w:right w:val="single" w:color="auto" w:sz="4" w:space="0"/>
            </w:tcBorders>
            <w:tcW w:w="321"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安全生产</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412" w:type="pct"/>
            <w:vAlign w:val="center"/>
            <w:textDirection w:val="lrTb"/>
            <w:noWrap w:val="false"/>
          </w:tcPr>
          <w:p>
            <w:pPr>
              <w:ind w:firstLine="240"/>
              <w:jc w:val="both"/>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不得有安全生产事故发生</w:t>
            </w:r>
            <w:r/>
          </w:p>
        </w:tc>
        <w:tc>
          <w:tcPr>
            <w:shd w:val="clear" w:color="auto" w:fill="auto"/>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left"/>
              <w:keepLines w:val="0"/>
              <w:keepNext w:val="0"/>
              <w:pageBreakBefore w:val="0"/>
              <w:spacing w:line="36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发生安全事故</w:t>
            </w:r>
            <w:r/>
          </w:p>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此项不得分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312"/>
        </w:trPr>
        <w:tc>
          <w:tcPr>
            <w:gridSpan w:val="6"/>
            <w:shd w:val="clear" w:color="auto" w:fill="auto"/>
            <w:tcBorders>
              <w:top w:val="single" w:color="auto" w:sz="4" w:space="0"/>
              <w:left w:val="single" w:color="auto" w:sz="4" w:space="0"/>
              <w:bottom w:val="single" w:color="auto" w:sz="4" w:space="0"/>
              <w:right w:val="single" w:color="auto" w:sz="4" w:space="0"/>
            </w:tcBorders>
            <w:tcW w:w="4573" w:type="pct"/>
            <w:vAlign w:val="center"/>
            <w:vMerge w:val="restart"/>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得分：</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vMerge w:val="restart"/>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562"/>
        </w:trPr>
        <w:tc>
          <w:tcPr>
            <w:gridSpan w:val="6"/>
            <w:shd w:val="clear" w:color="auto" w:fill="auto"/>
            <w:tcBorders>
              <w:top w:val="single" w:color="auto" w:sz="4" w:space="0"/>
              <w:left w:val="single" w:color="auto" w:sz="4" w:space="0"/>
              <w:bottom w:val="single" w:color="auto" w:sz="4" w:space="0"/>
              <w:right w:val="single" w:color="auto" w:sz="4" w:space="0"/>
            </w:tcBorders>
            <w:tcW w:w="4573"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被考核方签字：</w:t>
            </w:r>
            <w:r/>
          </w:p>
        </w:tc>
        <w:tc>
          <w:tcPr>
            <w:shd w:val="clear" w:color="auto" w:fill="auto"/>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both"/>
              <w:keepLines w:val="0"/>
              <w:keepNext w:val="0"/>
              <w:pageBreakBefore w:val="0"/>
              <w:spacing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（2）单项考核：</w:t>
      </w:r>
      <w:r/>
    </w:p>
    <w:p>
      <w:pPr>
        <w:ind w:firstLine="24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zh-CN"/>
        </w:rPr>
        <w:t xml:space="preserve">考核表的相关条款进行费用处罚，同时扣</w:t>
      </w:r>
      <w:r>
        <w:rPr>
          <w:rFonts w:hint="eastAsia" w:ascii="宋体" w:hAnsi="宋体" w:cs="宋体"/>
          <w:bCs/>
          <w:color w:val="auto"/>
          <w:sz w:val="24"/>
          <w:szCs w:val="24"/>
          <w:highlight w:val="none"/>
          <w:lang w:val="en-US" w:eastAsia="zh-CN"/>
        </w:rPr>
        <w:t xml:space="preserve">除对应费用</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1.因洗涤质量不合格，导致发生院感事件，1000元/次。</w:t>
      </w:r>
      <w:r>
        <w:rPr>
          <w:rFonts w:hint="eastAsia" w:ascii="宋体" w:hAnsi="宋体" w:eastAsia="宋体" w:cs="宋体"/>
          <w:bCs/>
          <w:color w:val="auto"/>
          <w:sz w:val="24"/>
          <w:szCs w:val="24"/>
          <w:highlight w:val="none"/>
          <w:lang w:val="en-US" w:eastAsia="zh-CN"/>
        </w:rPr>
        <w:t xml:space="preserve">甲方有权解除合同，</w:t>
      </w:r>
      <w:r>
        <w:rPr>
          <w:rFonts w:hint="eastAsia" w:ascii="宋体" w:hAnsi="宋体" w:eastAsia="宋体" w:cs="宋体"/>
          <w:bCs/>
          <w:color w:val="auto"/>
          <w:sz w:val="24"/>
          <w:szCs w:val="24"/>
          <w:highlight w:val="none"/>
          <w:lang w:val="zh-CN" w:eastAsia="zh-CN"/>
        </w:rPr>
        <w:t xml:space="preserve">同时中标单位承担违约责任。</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2.发生安全事件，1000元/次。</w:t>
      </w:r>
      <w:r>
        <w:rPr>
          <w:rFonts w:hint="eastAsia" w:ascii="宋体" w:hAnsi="宋体" w:eastAsia="宋体" w:cs="宋体"/>
          <w:bCs/>
          <w:color w:val="auto"/>
          <w:sz w:val="24"/>
          <w:szCs w:val="24"/>
          <w:highlight w:val="none"/>
          <w:lang w:val="en-US" w:eastAsia="zh-CN"/>
        </w:rPr>
        <w:t xml:space="preserve">甲方有权解除合同，</w:t>
      </w:r>
      <w:r>
        <w:rPr>
          <w:rFonts w:hint="eastAsia" w:ascii="宋体" w:hAnsi="宋体" w:eastAsia="宋体" w:cs="宋体"/>
          <w:bCs/>
          <w:color w:val="auto"/>
          <w:sz w:val="24"/>
          <w:szCs w:val="24"/>
          <w:highlight w:val="none"/>
          <w:lang w:val="zh-CN" w:eastAsia="zh-CN"/>
        </w:rPr>
        <w:t xml:space="preserve">同时中标单位承担违约责任。</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手术室织物包裹质量</w:t>
      </w:r>
      <w:r>
        <w:rPr>
          <w:rFonts w:hint="eastAsia" w:ascii="宋体" w:hAnsi="宋体" w:cs="宋体"/>
          <w:bCs/>
          <w:color w:val="auto"/>
          <w:sz w:val="24"/>
          <w:szCs w:val="24"/>
          <w:highlight w:val="none"/>
          <w:lang w:val="en-US" w:eastAsia="zh-CN"/>
        </w:rPr>
        <w:t xml:space="preserve">不合格，</w:t>
      </w:r>
      <w:r>
        <w:rPr>
          <w:rFonts w:hint="eastAsia" w:ascii="宋体" w:hAnsi="宋体" w:eastAsia="宋体" w:cs="宋体"/>
          <w:bCs/>
          <w:color w:val="auto"/>
          <w:sz w:val="24"/>
          <w:szCs w:val="24"/>
          <w:highlight w:val="none"/>
          <w:lang w:val="en-US" w:eastAsia="zh-CN"/>
        </w:rPr>
        <w:t xml:space="preserve">100元/项</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依据WS/T 508检测结果</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清洁织物质量不达标</w:t>
      </w:r>
      <w:r>
        <w:rPr>
          <w:rFonts w:hint="eastAsia" w:ascii="宋体" w:hAnsi="宋体" w:cs="宋体"/>
          <w:bCs/>
          <w:color w:val="auto"/>
          <w:sz w:val="24"/>
          <w:szCs w:val="24"/>
          <w:highlight w:val="none"/>
          <w:lang w:val="en-US" w:eastAsia="zh-CN"/>
        </w:rPr>
        <w:t xml:space="preserve">，500元/次。</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5.工作服</w:t>
      </w:r>
      <w:r>
        <w:rPr>
          <w:rFonts w:hint="eastAsia" w:ascii="宋体" w:hAnsi="宋体" w:eastAsia="宋体" w:cs="宋体"/>
          <w:bCs/>
          <w:color w:val="auto"/>
          <w:sz w:val="24"/>
          <w:szCs w:val="24"/>
          <w:highlight w:val="none"/>
        </w:rPr>
        <w:t xml:space="preserve">缺钮扣、少带子、脱线缝、撕裂</w:t>
      </w:r>
      <w:r>
        <w:rPr>
          <w:rFonts w:hint="eastAsia" w:ascii="宋体" w:hAnsi="宋体" w:cs="宋体"/>
          <w:bCs/>
          <w:color w:val="auto"/>
          <w:sz w:val="24"/>
          <w:szCs w:val="24"/>
          <w:highlight w:val="none"/>
          <w:lang w:val="en-US" w:eastAsia="zh-CN"/>
        </w:rPr>
        <w:t xml:space="preserve">等未进行</w:t>
      </w:r>
      <w:r>
        <w:rPr>
          <w:rFonts w:hint="eastAsia" w:ascii="宋体" w:hAnsi="宋体" w:eastAsia="宋体" w:cs="宋体"/>
          <w:bCs/>
          <w:color w:val="auto"/>
          <w:sz w:val="24"/>
          <w:szCs w:val="24"/>
          <w:highlight w:val="none"/>
        </w:rPr>
        <w:t xml:space="preserve">缝补</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50元</w:t>
      </w:r>
      <w:r>
        <w:rPr>
          <w:rFonts w:hint="eastAsia" w:ascii="宋体" w:hAnsi="宋体" w:cs="宋体"/>
          <w:bCs/>
          <w:color w:val="auto"/>
          <w:sz w:val="24"/>
          <w:szCs w:val="24"/>
          <w:highlight w:val="none"/>
          <w:lang w:val="en-US" w:eastAsia="zh-CN"/>
        </w:rPr>
        <w:t xml:space="preserve">/次</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遗失物品及工作服等特殊物品</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rPr>
        <w:t xml:space="preserve">按原值的100%赔偿。</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驻场人员管理</w:t>
      </w:r>
      <w:r>
        <w:rPr>
          <w:rFonts w:hint="eastAsia" w:ascii="宋体" w:hAnsi="宋体" w:cs="宋体"/>
          <w:bCs/>
          <w:color w:val="auto"/>
          <w:sz w:val="24"/>
          <w:szCs w:val="24"/>
          <w:highlight w:val="none"/>
          <w:lang w:val="en-US" w:eastAsia="zh-CN"/>
        </w:rPr>
        <w:t xml:space="preserve">无执行甲方工作制度的，50元/次。</w:t>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r>
      <w:r/>
    </w:p>
    <w:p>
      <w:pPr>
        <w:ind w:firstLine="480"/>
        <w:keepLines w:val="0"/>
        <w:keepNext w:val="0"/>
        <w:pageBreakBefore w:val="0"/>
        <w:spacing w:line="360" w:lineRule="auto"/>
        <w:rPr>
          <w:rFonts w:hint="default" w:ascii="宋体" w:hAnsi="宋体" w:cs="宋体"/>
          <w:bCs/>
          <w:color w:val="auto"/>
          <w:sz w:val="24"/>
          <w:szCs w:val="24"/>
          <w:highlight w:val="none"/>
          <w:lang w:val="en-US" w:eastAsia="zh-CN"/>
        </w:rPr>
      </w:pPr>
      <w:r>
        <w:rPr>
          <w:rFonts w:hint="default" w:ascii="宋体" w:hAnsi="宋体" w:cs="宋体"/>
          <w:bCs/>
          <w:color w:val="auto"/>
          <w:sz w:val="24"/>
          <w:szCs w:val="24"/>
          <w:highlight w:val="none"/>
          <w:lang w:val="en-US" w:eastAsia="zh-CN"/>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5"/>
        <w:jc w:val="center"/>
        <w:pageBreakBefore w:val="0"/>
        <w:spacing w:line="360" w:lineRule="auto"/>
        <w:rPr>
          <w:rFonts w:hint="eastAsia" w:ascii="宋体" w:hAnsi="宋体" w:eastAsia="宋体" w:cs="宋体"/>
          <w:color w:val="auto"/>
          <w:sz w:val="52"/>
          <w:highlight w:val="none"/>
        </w:rPr>
      </w:pPr>
      <w:r/>
      <w:bookmarkStart w:id="44" w:name="_Toc397699341"/>
      <w:r/>
      <w:bookmarkStart w:id="45" w:name="_Toc77258040"/>
      <w:r>
        <w:rPr>
          <w:rFonts w:hint="eastAsia" w:ascii="宋体" w:hAnsi="宋体" w:eastAsia="宋体" w:cs="宋体"/>
          <w:color w:val="auto"/>
          <w:sz w:val="52"/>
          <w:highlight w:val="none"/>
        </w:rPr>
        <w:t xml:space="preserve">第六章 评分标准</w:t>
      </w:r>
      <w:bookmarkEnd w:id="44"/>
      <w:r/>
      <w:bookmarkEnd w:id="45"/>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bookmarkStart w:id="46" w:name="_Hlk61610746"/>
      <w:r>
        <w:rPr>
          <w:rFonts w:hint="eastAsia" w:ascii="宋体" w:hAnsi="宋体" w:eastAsia="宋体" w:cs="宋体"/>
          <w:b/>
          <w:color w:val="auto"/>
          <w:sz w:val="24"/>
          <w:szCs w:val="24"/>
          <w:highlight w:val="none"/>
        </w:rPr>
        <w:t xml:space="preserve">一、评标办法：</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综合评分的主要因素为：价格、技术、财务状况、信誉、业绩、服务、对招标文件的响应程度，以及相应的比重或者数值等。总分值100分，价格分值占总分值的比重为10%（权重），技术与质量及其它90%（权重）。</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w:t>
      </w:r>
      <w:r>
        <w:rPr>
          <w:rFonts w:hint="eastAsia" w:ascii="宋体" w:hAnsi="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由</w:t>
      </w:r>
      <w:r>
        <w:rPr>
          <w:rFonts w:hint="eastAsia" w:ascii="宋体" w:hAnsi="宋体" w:cs="宋体"/>
          <w:color w:val="auto"/>
          <w:sz w:val="24"/>
          <w:szCs w:val="24"/>
          <w:highlight w:val="none"/>
          <w:lang w:val="en-US" w:eastAsia="zh-CN"/>
        </w:rPr>
        <w:t xml:space="preserve">大</w:t>
      </w:r>
      <w:r>
        <w:rPr>
          <w:rFonts w:hint="eastAsia" w:ascii="宋体" w:hAnsi="宋体" w:eastAsia="宋体" w:cs="宋体"/>
          <w:color w:val="auto"/>
          <w:sz w:val="24"/>
          <w:szCs w:val="24"/>
          <w:highlight w:val="none"/>
        </w:rPr>
        <w:t xml:space="preserve">到</w:t>
      </w:r>
      <w:r>
        <w:rPr>
          <w:rFonts w:hint="eastAsia" w:ascii="宋体" w:hAnsi="宋体" w:cs="宋体"/>
          <w:color w:val="auto"/>
          <w:sz w:val="24"/>
          <w:szCs w:val="24"/>
          <w:highlight w:val="none"/>
          <w:lang w:val="en-US" w:eastAsia="zh-CN"/>
        </w:rPr>
        <w:t xml:space="preserve">小</w:t>
      </w:r>
      <w:r>
        <w:rPr>
          <w:rFonts w:hint="eastAsia" w:ascii="宋体" w:hAnsi="宋体" w:eastAsia="宋体" w:cs="宋体"/>
          <w:color w:val="auto"/>
          <w:sz w:val="24"/>
          <w:szCs w:val="24"/>
          <w:highlight w:val="none"/>
        </w:rPr>
        <w:t xml:space="preserve">顺序排列；综合得分相同，且投标</w:t>
      </w:r>
      <w:r>
        <w:rPr>
          <w:rFonts w:hint="eastAsia" w:ascii="宋体" w:hAnsi="宋体" w:cs="宋体"/>
          <w:color w:val="auto"/>
          <w:sz w:val="24"/>
          <w:szCs w:val="24"/>
          <w:highlight w:val="none"/>
          <w:lang w:val="en-US" w:eastAsia="zh-CN"/>
        </w:rPr>
        <w:t xml:space="preserve">优惠率</w:t>
      </w:r>
      <w:r>
        <w:rPr>
          <w:rFonts w:hint="eastAsia" w:ascii="宋体" w:hAnsi="宋体" w:eastAsia="宋体" w:cs="宋体"/>
          <w:color w:val="auto"/>
          <w:sz w:val="24"/>
          <w:szCs w:val="24"/>
          <w:highlight w:val="none"/>
        </w:rPr>
        <w:t xml:space="preserve">相同的，按技术评分由高到低顺序排列；综合得分相同，且投标报价和技术评分均相同的，则以抽签决定中标人或者中标候选人。</w:t>
      </w:r>
      <w:r/>
    </w:p>
    <w:p>
      <w:pPr>
        <w:ind w:firstLine="420"/>
        <w:keepLines w:val="0"/>
        <w:keepNext w:val="0"/>
        <w:pageBreakBefore w:val="0"/>
        <w:spacing w:line="360" w:lineRule="auto"/>
        <w:widowControl/>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二、采购政策</w:t>
      </w:r>
      <w:r>
        <w:rPr>
          <w:rFonts w:hint="eastAsia" w:ascii="宋体" w:hAnsi="宋体" w:eastAsia="宋体" w:cs="宋体"/>
          <w:b/>
          <w:bCs/>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中小、微企业</w:t>
      </w:r>
      <w:r>
        <w:rPr>
          <w:rFonts w:hint="eastAsia" w:ascii="宋体" w:hAnsi="宋体" w:eastAsia="宋体" w:cs="宋体"/>
          <w:color w:val="auto"/>
          <w:sz w:val="24"/>
          <w:szCs w:val="24"/>
          <w:highlight w:val="none"/>
          <w:lang w:eastAsia="zh-CN"/>
        </w:rPr>
        <w:t xml:space="preserve">：</w:t>
      </w:r>
      <w:r/>
    </w:p>
    <w:p>
      <w:pPr>
        <w:ind w:firstLine="42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根据《政府采购促进中小企业发展暂行办法》（财库〔2011〕181号）的相关规定，本项目属于专门面向中小型、微型企业招标：</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供应商认定本企业为中小型或微型企业，则需根据《中小企业划型标准规定》（工信部联企业〔2011〕300号）填报《中小企业声明函》。加盖公章后的《中小企业声明函》电子件放置于投标文件中提交，未提交则属于无效投标。</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残疾人福利性单位</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根据《三部门联合发布关于促进残疾人就业政府采购政策的通知》（财库〔2017〕141号）的相关规定，对属于残疾人福利性单位的供应商给予价格扣除：</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如供应商为残疾人福利性单位，则视同小型企业。残疾人福利性单位属于小型、微型企业的，不重复享受政策。加盖公章后的《残疾人福利性单位声明函》电子件放置于投标文件中提交，</w:t>
      </w:r>
      <w:r>
        <w:rPr>
          <w:rFonts w:hint="eastAsia" w:ascii="宋体" w:hAnsi="宋体" w:eastAsia="宋体" w:cs="宋体"/>
          <w:b w:val="0"/>
          <w:bCs/>
          <w:color w:val="auto"/>
          <w:sz w:val="24"/>
          <w:szCs w:val="24"/>
          <w:highlight w:val="none"/>
        </w:rPr>
        <w:t xml:space="preserve">未提交则不享受相关政策。</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监狱企业</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根据《财政部司法部关于政府采购支持监狱企业发展有关问题的通知》（财库〔2014〕68号）的相关规定，对属于监狱企业的供应商给予价格扣除：</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供应商为监狱企业，应当提供由省级以上监狱管理局、戒毒管理局（含新疆生产建设兵团）出具的属于监狱企业的证明文件，则视同小型企业。监狱企业属于小型、微型企业的，不重复享受政策。证明文件电子件放置于投标文件中提交，</w:t>
      </w:r>
      <w:r>
        <w:rPr>
          <w:rFonts w:hint="eastAsia" w:ascii="宋体" w:hAnsi="宋体" w:eastAsia="宋体" w:cs="宋体"/>
          <w:b w:val="0"/>
          <w:bCs/>
          <w:color w:val="auto"/>
          <w:sz w:val="24"/>
          <w:szCs w:val="24"/>
          <w:highlight w:val="none"/>
        </w:rPr>
        <w:t xml:space="preserve">未提交则不享受相关政策。</w:t>
      </w:r>
      <w:r/>
    </w:p>
    <w:p>
      <w:pPr>
        <w:ind w:firstLine="42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绿色采购</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投标文件中提交。</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若供应商提供的《中小企业声明函》 、《残疾人福利性单位声明函》及监狱企业认定证明等材料为虚假材料，按《政府采购法》相关规定处理并报请政府采购监管部门给予行政处罚。</w:t>
      </w:r>
      <w:r/>
    </w:p>
    <w:p>
      <w:pPr>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三、评分标准</w:t>
      </w:r>
      <w:r>
        <w:rPr>
          <w:rFonts w:hint="eastAsia" w:ascii="宋体" w:hAnsi="宋体" w:eastAsia="宋体" w:cs="宋体"/>
          <w:b/>
          <w:bCs/>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（一）价格（10分）</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投标总报价低于或等于财政预算价格的，为有效投标报价。超财政预算的投标报价为无效投标报价。无效投标报价的投标文件不进行评审，也不得中标。</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价格分采用低价优先法计算，即满足招标文件要求且</w:t>
      </w:r>
      <w:r>
        <w:rPr>
          <w:rFonts w:hint="eastAsia" w:ascii="宋体" w:hAnsi="宋体" w:cs="宋体"/>
          <w:color w:val="auto"/>
          <w:sz w:val="24"/>
          <w:szCs w:val="24"/>
          <w:highlight w:val="none"/>
          <w:lang w:val="en-US" w:eastAsia="zh-CN"/>
        </w:rPr>
        <w:t xml:space="preserve">优惠率最大</w:t>
      </w:r>
      <w:r>
        <w:rPr>
          <w:rFonts w:hint="eastAsia" w:ascii="宋体" w:hAnsi="宋体" w:eastAsia="宋体" w:cs="宋体"/>
          <w:color w:val="auto"/>
          <w:sz w:val="24"/>
          <w:szCs w:val="24"/>
          <w:highlight w:val="none"/>
        </w:rPr>
        <w:t xml:space="preserve">的投标报价为评标基准价，其价格分为满分10分。其他投标人的价格分统一按照下列公式计算：</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投标报价得分=（1-评标基准价）/（1-投标优惠率）×价格权值×100（价格权值为10%）</w:t>
      </w:r>
      <w:r>
        <w:rPr>
          <w:rFonts w:hint="eastAsia" w:ascii="宋体" w:hAnsi="宋体" w:eastAsia="宋体" w:cs="宋体"/>
          <w:b w:val="0"/>
          <w:bCs/>
          <w:color w:val="auto"/>
          <w:sz w:val="24"/>
          <w:szCs w:val="24"/>
          <w:highlight w:val="none"/>
          <w:lang w:eastAsia="zh-CN"/>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(二)技术及其它（90分）：</w:t>
      </w:r>
      <w:r/>
    </w:p>
    <w:tbl>
      <w:tblPr>
        <w:tblStyle w:val="709"/>
        <w:tblW w:w="9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1243"/>
        <w:gridCol w:w="6848"/>
        <w:gridCol w:w="642"/>
      </w:tblGrid>
      <w:tr>
        <w:trPr>
          <w:jc w:val="center"/>
          <w:trHeight w:val="705"/>
        </w:trPr>
        <w:tc>
          <w:tcPr>
            <w:tcW w:w="738"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Pr>
            <w:r/>
            <w:bookmarkStart w:id="47" w:name="gpc_score_horizontal_1"/>
            <w:r>
              <w:rPr>
                <w:rFonts w:hint="eastAsia" w:ascii="宋体" w:hAnsi="宋体" w:eastAsia="宋体" w:cs="宋体"/>
                <w:b/>
                <w:bCs/>
                <w:color w:val="auto"/>
                <w:sz w:val="24"/>
                <w:szCs w:val="24"/>
                <w:highlight w:val="none"/>
              </w:rPr>
              <w:t xml:space="preserve">评审类别</w:t>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评审项</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评审规则</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r>
      <w:tr>
        <w:trPr>
          <w:jc w:val="center"/>
          <w:trHeight w:val="425"/>
        </w:trPr>
        <w:tc>
          <w:tcPr>
            <w:tcW w:w="738" w:type="dxa"/>
            <w:vAlign w:val="center"/>
            <w:vMerge w:val="restart"/>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技术方案内容比较（</w:t>
            </w:r>
            <w:r>
              <w:rPr>
                <w:rFonts w:hint="eastAsia" w:ascii="宋体" w:hAnsi="宋体" w:cs="宋体"/>
                <w:color w:val="auto"/>
                <w:sz w:val="24"/>
                <w:szCs w:val="24"/>
                <w:highlight w:val="none"/>
                <w:lang w:val="en-US" w:eastAsia="zh-CN"/>
              </w:rPr>
              <w:t xml:space="preserve">69</w:t>
            </w:r>
            <w:r>
              <w:rPr>
                <w:rFonts w:hint="eastAsia" w:ascii="宋体" w:hAnsi="宋体" w:eastAsia="宋体" w:cs="宋体"/>
                <w:color w:val="auto"/>
                <w:sz w:val="24"/>
                <w:szCs w:val="24"/>
                <w:highlight w:val="none"/>
              </w:rPr>
              <w:t xml:space="preserve">分）</w:t>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服务方案</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针对本项目提供符合采购需求的服务方案，包括：</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1、具有明确</w:t>
            </w:r>
            <w:r>
              <w:rPr>
                <w:rFonts w:hint="eastAsia" w:ascii="宋体" w:hAnsi="宋体" w:cs="宋体"/>
                <w:color w:val="auto"/>
                <w:sz w:val="24"/>
                <w:szCs w:val="24"/>
                <w:highlight w:val="none"/>
                <w:lang w:val="en-US" w:eastAsia="zh-CN"/>
              </w:rPr>
              <w:t xml:space="preserve">服务目标得</w:t>
            </w:r>
            <w:r>
              <w:rPr>
                <w:rFonts w:hint="eastAsia" w:ascii="宋体" w:hAnsi="宋体" w:eastAsia="宋体" w:cs="宋体"/>
                <w:color w:val="auto"/>
                <w:sz w:val="24"/>
                <w:szCs w:val="24"/>
                <w:highlight w:val="none"/>
              </w:rPr>
              <w:t xml:space="preserve">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2、服务方案整体设想全面，</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3、服务水平专业化，</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4、具有明确的激励机制，</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rPr>
                <w:rFonts w:hint="eastAsia" w:ascii="宋体" w:hAnsi="宋体" w:eastAsia="宋体" w:cs="宋体"/>
                <w:color w:val="auto"/>
                <w:sz w:val="24"/>
                <w:szCs w:val="24"/>
                <w:highlight w:val="none"/>
              </w:rPr>
              <w:tab/>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5、制定信息反馈及处理机制，</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存在缺项或者不符合采购人需求的，每项对应扣分。</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665"/>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操作规程</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针对本项目提供符合采购需求的操作规程，包括：</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1、提供规范高效、清晰全面详实的回收，</w:t>
            </w:r>
            <w:r>
              <w:rPr>
                <w:rFonts w:hint="eastAsia" w:ascii="宋体" w:hAnsi="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2、提供规范高效、清晰全面详实的交接，</w:t>
            </w:r>
            <w:r>
              <w:rPr>
                <w:rFonts w:hint="eastAsia" w:ascii="宋体" w:hAnsi="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3、提供规范高效、清晰全面详实的洗涤，</w:t>
            </w:r>
            <w:r>
              <w:rPr>
                <w:rFonts w:hint="eastAsia" w:ascii="宋体" w:hAnsi="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4、提供规范高效、清晰全面详实的消毒，</w:t>
            </w:r>
            <w:r>
              <w:rPr>
                <w:rFonts w:hint="eastAsia" w:ascii="宋体" w:hAnsi="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5、提供规范高效、清晰全面详实的发放，</w:t>
            </w:r>
            <w:r>
              <w:rPr>
                <w:rFonts w:hint="eastAsia" w:ascii="宋体" w:hAnsi="宋体" w:cs="宋体"/>
                <w:color w:val="auto"/>
                <w:sz w:val="24"/>
                <w:szCs w:val="24"/>
                <w:highlight w:val="none"/>
                <w:lang w:val="en-US" w:eastAsia="zh-CN"/>
              </w:rPr>
              <w:t xml:space="preserve">得3</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提供各项操作规程和质控标准流程混乱、标准不一者不得分，存在缺项或者不符合采购人需求的，每项对应扣分。</w:t>
            </w:r>
            <w:r/>
          </w:p>
        </w:tc>
        <w:tc>
          <w:tcPr>
            <w:tcW w:w="642"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r>
      <w:tr>
        <w:trPr>
          <w:jc w:val="center"/>
          <w:trHeight w:val="2035"/>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服务保障应急措施</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针对本项目提供符合采购需求的安全防范及应急措施，包括：</w:t>
            </w:r>
            <w:r/>
          </w:p>
          <w:p>
            <w:pP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1、安全生产和职业卫生责任制管理制度</w:t>
            </w:r>
            <w:r>
              <w:rPr>
                <w:rFonts w:hint="eastAsia" w:ascii="宋体" w:hAnsi="宋体" w:cs="宋体"/>
                <w:color w:val="auto"/>
                <w:sz w:val="24"/>
                <w:szCs w:val="24"/>
                <w:highlight w:val="none"/>
                <w:lang w:val="en-US" w:eastAsia="zh-CN"/>
              </w:rPr>
              <w:t xml:space="preserve">合理可行，得2分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安全隐患分析合理，</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、防范措施科学可行，</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4、应急方法合理得当，</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5、加收加送</w:t>
            </w: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可于1小时内完成，</w:t>
            </w:r>
            <w:r>
              <w:rPr>
                <w:rFonts w:hint="eastAsia" w:ascii="宋体" w:hAnsi="宋体" w:cs="宋体"/>
                <w:color w:val="auto"/>
                <w:sz w:val="24"/>
                <w:szCs w:val="24"/>
                <w:highlight w:val="none"/>
                <w:lang w:val="en-US" w:eastAsia="zh-CN"/>
              </w:rPr>
              <w:t xml:space="preserve">得</w:t>
            </w:r>
            <w:r>
              <w:rPr>
                <w:rFonts w:hint="eastAsia" w:ascii="宋体" w:hAnsi="宋体" w:eastAsia="宋体" w:cs="宋体"/>
                <w:color w:val="auto"/>
                <w:sz w:val="24"/>
                <w:szCs w:val="24"/>
                <w:highlight w:val="none"/>
              </w:rPr>
              <w:t xml:space="preserve">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提供8:00-17:00导航地图</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无措施不得分，存在缺项或者不符合采购人需求的，每项对应扣分</w:t>
            </w:r>
            <w:r>
              <w:rPr>
                <w:rFonts w:hint="eastAsia" w:ascii="宋体" w:hAnsi="宋体" w:cs="宋体"/>
                <w:color w:val="auto"/>
                <w:sz w:val="24"/>
                <w:szCs w:val="24"/>
                <w:highlight w:val="none"/>
                <w:lang w:eastAsia="zh-CN"/>
              </w:rPr>
              <w:t xml:space="preserve">。</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jc w:val="center"/>
          <w:trHeight w:val="1250"/>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防止交叉感染措施方案比较</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1、院内收发运送车辆（包括收发洁污车辆分开、医护物品发放使用密封车辆），运送车辆实用性强，车辆车轮无噪音，干净整洁，完全符合要求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得2分；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提供图片及属于本公司车辆的证明</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2、传染物品洗涤有专用的卫生隔离式洗脱机，洗涤物品从污染区机门装入，洗涤完毕后从洁净区机门取出有，提供相关证明材料加盖公章（包括现场实景照片、设备发票）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3、具有详细的消毒防护制度（包括但不限于个人防护、运输车辆、收发运送车辆）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且制度全面、规范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无措施不得分，存在缺项或者不符合采购人需求的，每项对应扣分</w:t>
            </w:r>
            <w:r>
              <w:rPr>
                <w:rFonts w:hint="eastAsia" w:ascii="宋体" w:hAnsi="宋体" w:eastAsia="宋体" w:cs="宋体"/>
                <w:color w:val="auto"/>
                <w:sz w:val="24"/>
                <w:szCs w:val="24"/>
                <w:highlight w:val="none"/>
                <w:lang w:eastAsia="zh-CN"/>
              </w:rPr>
              <w:t xml:space="preserve">。</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jc w:val="center"/>
          <w:trHeight w:val="1250"/>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服务模式及交接过渡工作方案</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针对本项目提供符合采购需求的服务模式及交接过渡工作方案，包括：</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提供医院各个区域详细的运送服务人员岗位配置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得2分</w:t>
            </w:r>
            <w:r/>
          </w:p>
          <w:p>
            <w:pP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交接过渡方案</w:t>
            </w:r>
            <w:r>
              <w:rPr>
                <w:rFonts w:hint="eastAsia" w:ascii="宋体" w:hAnsi="宋体" w:eastAsia="宋体" w:cs="宋体"/>
                <w:color w:val="auto"/>
                <w:sz w:val="24"/>
                <w:szCs w:val="24"/>
                <w:highlight w:val="none"/>
                <w:lang w:val="en-US" w:eastAsia="zh-CN"/>
              </w:rPr>
              <w:t xml:space="preserve">合理可行；得2分</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r>
      <w:tr>
        <w:trPr>
          <w:jc w:val="center"/>
          <w:trHeight w:val="1250"/>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日常考核表单</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提供管理其它项目时已使用的例表，包括：</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1、表单内容详尽，2分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、考核方法科学，2分</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未提供表单的不得分，存在缺项或者不符合采购人需求的，每项对应扣分</w:t>
            </w:r>
            <w:r>
              <w:rPr>
                <w:rFonts w:hint="eastAsia" w:ascii="宋体" w:hAnsi="宋体" w:cs="宋体"/>
                <w:color w:val="auto"/>
                <w:sz w:val="24"/>
                <w:szCs w:val="24"/>
                <w:highlight w:val="none"/>
                <w:lang w:eastAsia="zh-CN"/>
              </w:rPr>
              <w:t xml:space="preserve">。</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jc w:val="center"/>
          <w:trHeight w:val="428"/>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场地和设备先进性比较</w:t>
            </w:r>
            <w:r/>
          </w:p>
          <w:p>
            <w:pPr>
              <w:ind w:left="420" w:firstLine="0"/>
              <w:jc w:val="both"/>
              <w:keepLines w:val="0"/>
              <w:keepNext w:val="0"/>
              <w:pageBreakBefore w:val="0"/>
              <w:spacing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根据医院医用织物洗涤消毒技术规范，各投标单位的场地及设备设施情况进行综合比较。</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（1）车间分别设有污染区和清洁区，且两区之间应有完全隔离屏障，分别开设通道门供人员进出和物品由污到洁运送，完全符合要求得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分，不符合不得分；</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（2）污染区、洁净区</w:t>
            </w:r>
            <w:r>
              <w:rPr>
                <w:rFonts w:hint="eastAsia" w:ascii="宋体" w:hAnsi="宋体" w:cs="宋体"/>
                <w:color w:val="auto"/>
                <w:sz w:val="24"/>
                <w:szCs w:val="24"/>
                <w:highlight w:val="none"/>
                <w:lang w:val="en-US" w:eastAsia="zh-CN"/>
              </w:rPr>
              <w:t xml:space="preserve">等区域划分合理可行；得3</w:t>
            </w:r>
            <w:r>
              <w:rPr>
                <w:rFonts w:hint="eastAsia" w:ascii="宋体" w:hAnsi="宋体" w:eastAsia="宋体" w:cs="宋体"/>
                <w:color w:val="auto"/>
                <w:sz w:val="24"/>
                <w:szCs w:val="24"/>
                <w:highlight w:val="none"/>
              </w:rPr>
              <w:t xml:space="preserve">分（提场地照片以及相关证明承诺资料）</w:t>
            </w:r>
            <w:r>
              <w:rPr>
                <w:rFonts w:hint="eastAsia" w:ascii="宋体" w:hAnsi="宋体" w:cs="宋体"/>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（3）根据使用对象和污渍性质、程度不同，应分机洗涤：洗涤设备先进，专机专区洗涤，隧道式洗涤笼生产流水线的得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分(提供采购设备发票）；洗涤设备无法满足，未有专机专区洗涤不得分。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（4）投标单位拥有独立的全封闭手术敷料整理打包区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（5）污水排放指标合格，能提供合格的污水检测报告，得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以上均须提供相关证明材料复印件并加盖公章（包括现场实景照片、设备清单、设备发票、租赁合同等；采购人有权对中标单位提供的材料进行现场核实）</w:t>
            </w:r>
            <w:r/>
          </w:p>
        </w:tc>
        <w:tc>
          <w:tcPr>
            <w:tcW w:w="642"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w:t>
            </w:r>
            <w:r/>
          </w:p>
        </w:tc>
      </w:tr>
      <w:tr>
        <w:trPr>
          <w:jc w:val="center"/>
          <w:trHeight w:val="830"/>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其他优惠措施</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是否提供采购文件要求范围以外，方便采购人管理的优惠条件。有提供并真实可行的得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分，不具备实际可操作性的不得分。</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4</w:t>
            </w:r>
            <w:r/>
          </w:p>
        </w:tc>
      </w:tr>
      <w:tr>
        <w:trPr>
          <w:jc w:val="center"/>
          <w:trHeight w:val="1484"/>
        </w:trPr>
        <w:tc>
          <w:tcPr>
            <w:tcW w:w="738" w:type="dxa"/>
            <w:vAlign w:val="center"/>
            <w:vMerge w:val="restart"/>
            <w:textDirection w:val="lrTb"/>
            <w:noWrap w:val="false"/>
          </w:tcPr>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企业实力综合比较（</w:t>
            </w:r>
            <w:r>
              <w:rPr>
                <w:rFonts w:hint="eastAsia" w:ascii="宋体" w:hAnsi="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分）</w:t>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工作</w:t>
            </w:r>
            <w:r>
              <w:rPr>
                <w:rFonts w:hint="eastAsia" w:ascii="宋体" w:hAnsi="宋体" w:eastAsia="宋体" w:cs="宋体"/>
                <w:color w:val="auto"/>
                <w:sz w:val="24"/>
                <w:szCs w:val="24"/>
                <w:highlight w:val="none"/>
              </w:rPr>
              <w:t xml:space="preserve">人员配置情况</w:t>
            </w:r>
            <w:r>
              <w:rPr>
                <w:rFonts w:hint="eastAsia" w:ascii="宋体" w:hAnsi="宋体" w:eastAsia="宋体" w:cs="宋体"/>
                <w:b/>
                <w:color w:val="auto"/>
                <w:sz w:val="24"/>
                <w:szCs w:val="24"/>
                <w:highlight w:val="none"/>
              </w:rPr>
              <w:t xml:space="preserve">▲</w:t>
            </w:r>
            <w:r/>
          </w:p>
        </w:tc>
        <w:tc>
          <w:tcPr>
            <w:tcW w:w="6848" w:type="dxa"/>
            <w:vAlign w:val="center"/>
            <w:textDirection w:val="lrTb"/>
            <w:noWrap w:val="false"/>
          </w:tcPr>
          <w:p>
            <w:pPr>
              <w:keepLines w:val="0"/>
              <w:keepNext w:val="0"/>
              <w:pageBreakBefore w:val="0"/>
              <w:spacing w:line="360" w:lineRule="auto"/>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拟派工作人员在满足采购需求的基础上，每增加1人加2分，最高6分</w:t>
            </w:r>
            <w:r/>
          </w:p>
          <w:p>
            <w:pPr>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采购文件需求为：</w:t>
            </w:r>
            <w:r>
              <w:rPr>
                <w:rFonts w:hint="eastAsia" w:ascii="宋体" w:hAnsi="宋体" w:eastAsia="宋体" w:cs="宋体"/>
                <w:b/>
                <w:bCs w:val="0"/>
                <w:color w:val="auto"/>
                <w:sz w:val="24"/>
                <w:szCs w:val="24"/>
                <w:highlight w:val="none"/>
              </w:rPr>
              <w:t xml:space="preserve">派驻至少2名驻场织物人员，45周岁以内，男女不限，初中以上文化程度，会使用缝纫机</w:t>
            </w:r>
            <w:r>
              <w:rPr>
                <w:rFonts w:hint="eastAsia" w:ascii="宋体" w:hAnsi="宋体" w:cs="宋体"/>
                <w:b/>
                <w:bCs w:val="0"/>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以上须</w:t>
            </w:r>
            <w:r>
              <w:rPr>
                <w:rFonts w:hint="eastAsia" w:ascii="宋体" w:hAnsi="宋体" w:eastAsia="宋体" w:cs="宋体"/>
                <w:color w:val="auto"/>
                <w:sz w:val="24"/>
                <w:szCs w:val="24"/>
                <w:highlight w:val="none"/>
              </w:rPr>
              <w:t xml:space="preserve">提供相关人员</w:t>
            </w:r>
            <w:r>
              <w:rPr>
                <w:rFonts w:hint="eastAsia" w:ascii="宋体" w:hAnsi="宋体" w:cs="宋体"/>
                <w:color w:val="auto"/>
                <w:sz w:val="24"/>
                <w:szCs w:val="24"/>
                <w:highlight w:val="none"/>
                <w:lang w:val="en-US" w:eastAsia="zh-CN"/>
              </w:rPr>
              <w:t xml:space="preserve">最近一期</w:t>
            </w:r>
            <w:r>
              <w:rPr>
                <w:rFonts w:hint="eastAsia" w:ascii="宋体" w:hAnsi="宋体" w:eastAsia="宋体" w:cs="宋体"/>
                <w:color w:val="auto"/>
                <w:sz w:val="24"/>
                <w:szCs w:val="24"/>
                <w:highlight w:val="none"/>
              </w:rPr>
              <w:t xml:space="preserve">的社保证明等证明材料，未提供不得分。</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jc w:val="center"/>
          <w:trHeight w:val="698"/>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企业人员配置</w:t>
            </w:r>
            <w:r>
              <w:rPr>
                <w:rFonts w:hint="eastAsia" w:ascii="宋体" w:hAnsi="宋体" w:eastAsia="宋体" w:cs="宋体"/>
                <w:b/>
                <w:color w:val="auto"/>
                <w:sz w:val="24"/>
                <w:szCs w:val="24"/>
                <w:highlight w:val="none"/>
              </w:rPr>
              <w:t xml:space="preserve">▲</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投标人为本项目配备</w:t>
            </w:r>
            <w:r>
              <w:rPr>
                <w:rFonts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负责人1名，且</w:t>
            </w:r>
            <w:r>
              <w:rPr>
                <w:rFonts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val="en-US" w:eastAsia="zh-CN"/>
              </w:rPr>
              <w:t xml:space="preserve">人社部门颁发的</w:t>
            </w:r>
            <w:r>
              <w:rPr>
                <w:rFonts w:ascii="宋体" w:hAnsi="宋体" w:eastAsia="宋体" w:cs="宋体"/>
                <w:color w:val="auto"/>
                <w:sz w:val="24"/>
                <w:szCs w:val="24"/>
                <w:highlight w:val="none"/>
              </w:rPr>
              <w:t xml:space="preserve">中级或以上职称的，得 2 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以上须</w:t>
            </w:r>
            <w:r>
              <w:rPr>
                <w:rFonts w:hint="eastAsia" w:ascii="宋体" w:hAnsi="宋体" w:eastAsia="宋体" w:cs="宋体"/>
                <w:color w:val="auto"/>
                <w:sz w:val="24"/>
                <w:szCs w:val="24"/>
                <w:highlight w:val="none"/>
              </w:rPr>
              <w:t xml:space="preserve">提供相关人员的证书及</w:t>
            </w:r>
            <w:r>
              <w:rPr>
                <w:rFonts w:hint="eastAsia" w:ascii="宋体" w:hAnsi="宋体" w:cs="宋体"/>
                <w:color w:val="auto"/>
                <w:sz w:val="24"/>
                <w:szCs w:val="24"/>
                <w:highlight w:val="none"/>
                <w:lang w:val="en-US" w:eastAsia="zh-CN"/>
              </w:rPr>
              <w:t xml:space="preserve">最近一期</w:t>
            </w:r>
            <w:r>
              <w:rPr>
                <w:rFonts w:hint="eastAsia" w:ascii="宋体" w:hAnsi="宋体" w:eastAsia="宋体" w:cs="宋体"/>
                <w:color w:val="auto"/>
                <w:sz w:val="24"/>
                <w:szCs w:val="24"/>
                <w:highlight w:val="none"/>
              </w:rPr>
              <w:t xml:space="preserve">的社保证明等证明材料，未提供不得分。</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p>
        </w:tc>
      </w:tr>
      <w:tr>
        <w:trPr>
          <w:jc w:val="center"/>
          <w:trHeight w:val="2779"/>
        </w:trPr>
        <w:tc>
          <w:tcPr>
            <w:tcW w:w="738" w:type="dxa"/>
            <w:vAlign w:val="center"/>
            <w:vMerge w:val="continue"/>
            <w:textDirection w:val="lrTb"/>
            <w:noWrap w:val="false"/>
          </w:tcPr>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质量管理体系认证证书</w:t>
            </w:r>
            <w:r>
              <w:rPr>
                <w:rFonts w:hint="eastAsia" w:ascii="宋体" w:hAnsi="宋体" w:eastAsia="宋体" w:cs="宋体"/>
                <w:b/>
                <w:color w:val="auto"/>
                <w:sz w:val="24"/>
                <w:szCs w:val="24"/>
                <w:highlight w:val="none"/>
              </w:rPr>
              <w:t xml:space="preserve">▲</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投标单位中具有有效期内：</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①具有有效的质量管理体系认证证书，</w:t>
            </w:r>
            <w:r>
              <w:rPr>
                <w:rFonts w:hint="eastAsia" w:ascii="宋体" w:hAnsi="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②具有有效的环境管理体系认证证书，</w:t>
            </w:r>
            <w:r>
              <w:rPr>
                <w:rFonts w:hint="eastAsia" w:ascii="宋体" w:hAnsi="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③具有有效的职业健康安全管理体系认证证书，</w:t>
            </w:r>
            <w:r>
              <w:rPr>
                <w:rFonts w:hint="eastAsia" w:ascii="宋体" w:hAnsi="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中提供认证证书</w:t>
            </w:r>
            <w:r>
              <w:rPr>
                <w:rFonts w:hint="eastAsia" w:ascii="宋体" w:hAnsi="宋体" w:cs="宋体"/>
                <w:color w:val="auto"/>
                <w:sz w:val="24"/>
                <w:szCs w:val="24"/>
                <w:highlight w:val="none"/>
                <w:lang w:val="en-US" w:eastAsia="zh-CN"/>
              </w:rPr>
              <w:t xml:space="preserve">扫描件及</w:t>
            </w:r>
            <w:r>
              <w:rPr>
                <w:rFonts w:hint="eastAsia" w:ascii="宋体" w:hAnsi="宋体" w:eastAsia="宋体" w:cs="宋体"/>
                <w:color w:val="auto"/>
                <w:sz w:val="24"/>
                <w:szCs w:val="24"/>
                <w:highlight w:val="none"/>
              </w:rPr>
              <w:t xml:space="preserve">国家认证认可业务信息统一查询平台的证书查询截图和网址,未提供</w:t>
            </w:r>
            <w:r>
              <w:rPr>
                <w:rFonts w:hint="eastAsia" w:ascii="宋体" w:hAnsi="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不得分。</w:t>
            </w:r>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r>
      <w:tr>
        <w:trPr>
          <w:jc w:val="center"/>
          <w:trHeight w:val="1198"/>
        </w:trPr>
        <w:tc>
          <w:tcPr>
            <w:tcW w:w="738"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243"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rPr>
                <w:rFonts w:hint="eastAsia" w:ascii="宋体" w:hAnsi="宋体" w:eastAsia="宋体" w:cs="宋体"/>
                <w:b/>
                <w:color w:val="auto"/>
                <w:sz w:val="24"/>
                <w:szCs w:val="24"/>
                <w:highlight w:val="none"/>
              </w:rPr>
              <w:t xml:space="preserve">▲</w:t>
            </w:r>
            <w:r/>
          </w:p>
        </w:tc>
        <w:tc>
          <w:tcPr>
            <w:tcW w:w="6848"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1月</w:t>
            </w:r>
            <w:r>
              <w:rPr>
                <w:rFonts w:hint="eastAsia" w:ascii="宋体" w:hAnsi="宋体" w:eastAsia="宋体" w:cs="宋体"/>
                <w:color w:val="auto"/>
                <w:sz w:val="24"/>
                <w:szCs w:val="24"/>
                <w:highlight w:val="none"/>
              </w:rPr>
              <w:t xml:space="preserve">至今</w:t>
            </w:r>
            <w:r>
              <w:rPr>
                <w:rFonts w:hint="eastAsia" w:ascii="宋体" w:hAnsi="宋体" w:cs="宋体"/>
                <w:color w:val="auto"/>
                <w:sz w:val="24"/>
                <w:szCs w:val="24"/>
                <w:highlight w:val="none"/>
                <w:lang w:val="en-US" w:eastAsia="zh-CN"/>
              </w:rPr>
              <w:t xml:space="preserve">承接过</w:t>
            </w:r>
            <w:r>
              <w:rPr>
                <w:rFonts w:hint="eastAsia" w:ascii="宋体" w:hAnsi="宋体" w:eastAsia="宋体" w:cs="宋体"/>
                <w:color w:val="auto"/>
                <w:sz w:val="24"/>
                <w:szCs w:val="24"/>
                <w:highlight w:val="none"/>
              </w:rPr>
              <w:t xml:space="preserve">类似项目</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w:t>
            </w:r>
            <w:r>
              <w:rPr>
                <w:rFonts w:hint="eastAsia" w:ascii="宋体" w:hAnsi="宋体" w:cs="宋体"/>
                <w:color w:val="auto"/>
                <w:sz w:val="24"/>
                <w:szCs w:val="24"/>
                <w:highlight w:val="none"/>
                <w:lang w:val="en-US" w:eastAsia="zh-CN"/>
              </w:rPr>
              <w:t xml:space="preserve">有</w:t>
            </w:r>
            <w:r>
              <w:rPr>
                <w:rFonts w:hint="eastAsia" w:ascii="宋体" w:hAnsi="宋体" w:eastAsia="宋体" w:cs="宋体"/>
                <w:color w:val="auto"/>
                <w:sz w:val="24"/>
                <w:szCs w:val="24"/>
                <w:highlight w:val="none"/>
              </w:rPr>
              <w:t xml:space="preserve">1份得2分，最高</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以上均需提供合同</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和部分发票</w:t>
            </w:r>
            <w:r>
              <w:rPr>
                <w:rFonts w:hint="eastAsia" w:ascii="宋体" w:hAnsi="宋体" w:cs="宋体"/>
                <w:color w:val="auto"/>
                <w:sz w:val="24"/>
                <w:szCs w:val="24"/>
                <w:highlight w:val="none"/>
                <w:lang w:val="en-US" w:eastAsia="zh-CN"/>
              </w:rPr>
              <w:t xml:space="preserve">扫描件</w:t>
            </w:r>
            <w:r>
              <w:rPr>
                <w:rFonts w:hint="eastAsia" w:ascii="宋体" w:hAnsi="宋体" w:eastAsia="宋体" w:cs="宋体"/>
                <w:color w:val="auto"/>
                <w:sz w:val="24"/>
                <w:szCs w:val="24"/>
                <w:highlight w:val="none"/>
              </w:rPr>
              <w:t xml:space="preserve">并加盖公章，未提供</w:t>
            </w:r>
            <w:r>
              <w:rPr>
                <w:rFonts w:hint="eastAsia" w:ascii="宋体" w:hAnsi="宋体" w:cs="宋体"/>
                <w:color w:val="auto"/>
                <w:sz w:val="24"/>
                <w:szCs w:val="24"/>
                <w:highlight w:val="none"/>
                <w:lang w:val="en-US" w:eastAsia="zh-CN"/>
              </w:rPr>
              <w:t xml:space="preserve">或提供不全</w:t>
            </w:r>
            <w:r>
              <w:rPr>
                <w:rFonts w:hint="eastAsia" w:ascii="宋体" w:hAnsi="宋体" w:eastAsia="宋体" w:cs="宋体"/>
                <w:color w:val="auto"/>
                <w:sz w:val="24"/>
                <w:szCs w:val="24"/>
                <w:highlight w:val="none"/>
              </w:rPr>
              <w:t xml:space="preserve">不得分。</w:t>
            </w:r>
            <w:bookmarkEnd w:id="47"/>
            <w:r/>
          </w:p>
        </w:tc>
        <w:tc>
          <w:tcPr>
            <w:tcW w:w="642"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p>
        </w:tc>
      </w:tr>
    </w:tbl>
    <w:p>
      <w:pPr>
        <w:ind w:firstLine="200"/>
        <w:keepLines w:val="0"/>
        <w:keepNext w:val="0"/>
        <w:pageBreakBefore w:val="0"/>
        <w:spacing w:line="360" w:lineRule="auto"/>
        <w:shd w:val="clear" w:color="000000" w:fill="ffffff"/>
        <w:rPr>
          <w:rFonts w:hint="eastAsia" w:ascii="宋体" w:hAnsi="宋体" w:eastAsia="宋体" w:cs="宋体"/>
          <w:color w:val="auto"/>
          <w:sz w:val="24"/>
          <w:szCs w:val="24"/>
          <w:highlight w:val="none"/>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eastAsia="宋体" w:cs="宋体"/>
          <w:color w:val="auto"/>
          <w:sz w:val="24"/>
          <w:szCs w:val="24"/>
          <w:highlight w:val="none"/>
        </w:rPr>
        <w:t xml:space="preserve">其他说明：</w:t>
      </w:r>
      <w:r/>
    </w:p>
    <w:p>
      <w:pPr>
        <w:ind w:firstLine="2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1、以上评分标准中评分的每一条，各投标单位均应提供相关的资料作出相应的对比供专家评判。</w:t>
      </w:r>
      <w:r/>
    </w:p>
    <w:p>
      <w:pPr>
        <w:ind w:firstLine="2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
          <w:color w:val="auto"/>
          <w:sz w:val="24"/>
          <w:szCs w:val="24"/>
          <w:highlight w:val="none"/>
        </w:rPr>
        <w:t xml:space="preserve">投标文件内所有有关评审的技术参数、检测报告、证书、荣誉、业绩、人员、售后服务等评分项须提供</w:t>
      </w:r>
      <w:r>
        <w:rPr>
          <w:rFonts w:hint="eastAsia" w:ascii="宋体" w:hAnsi="宋体" w:eastAsia="宋体" w:cs="宋体"/>
          <w:b/>
          <w:bCs/>
          <w:color w:val="auto"/>
          <w:sz w:val="24"/>
          <w:szCs w:val="24"/>
          <w:highlight w:val="none"/>
        </w:rPr>
        <w:t xml:space="preserve">加盖投标单位公章的相关资料扫描件，不提供不得分</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投标文件内所有资料均须清晰可辨，如因投标文件内的资料模糊造成的评审扣分由投标单位自行承担后果。</w:t>
      </w:r>
      <w:r/>
    </w:p>
    <w:p>
      <w:pPr>
        <w:ind w:firstLine="2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3、投标文件中如果出现前后不一致的地方，允许投标单位做澄清。如果前后不一致的地方是关系到评分部分，则由专家根据投标单位的澄清做酌情打分。</w:t>
      </w:r>
      <w:r/>
    </w:p>
    <w:p>
      <w:pPr>
        <w:ind w:firstLine="2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4、投标报价超过财政审批预算金额的，投标单位不得进入评标程序。</w:t>
      </w:r>
      <w:r/>
    </w:p>
    <w:p>
      <w:pPr>
        <w:ind w:firstLine="2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5、付款方式(商务条款)不响应招标要求的不得中标。</w:t>
      </w:r>
      <w:r/>
    </w:p>
    <w:p>
      <w:pPr>
        <w:ind w:firstLine="20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6、为确保货物、服务质量，除价格分以外其他分值低于其75%比例的视为无效投标。</w:t>
      </w:r>
      <w:r/>
    </w:p>
    <w:p>
      <w:pPr>
        <w:ind w:firstLine="2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7、各投标单位必须通过“苏采云”进行该项目网上电子投标，否则视为无效投标。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5"/>
        <w:jc w:val="center"/>
        <w:pageBreakBefore w:val="0"/>
        <w:spacing w:line="360" w:lineRule="auto"/>
        <w:rPr>
          <w:rFonts w:hint="eastAsia" w:ascii="宋体" w:hAnsi="宋体" w:eastAsia="宋体" w:cs="宋体"/>
          <w:color w:val="auto"/>
          <w:sz w:val="48"/>
          <w:szCs w:val="48"/>
          <w:highlight w:val="none"/>
          <w:lang w:val="en-US" w:eastAsia="zh-CN"/>
        </w:rPr>
      </w:pPr>
      <w:r/>
      <w:bookmarkStart w:id="48" w:name="_Toc161749442"/>
      <w:r>
        <w:rPr>
          <w:rFonts w:hint="eastAsia" w:ascii="宋体" w:hAnsi="宋体" w:eastAsia="宋体" w:cs="宋体"/>
          <w:color w:val="auto"/>
          <w:sz w:val="48"/>
          <w:szCs w:val="48"/>
          <w:highlight w:val="none"/>
          <w:lang w:val="en-US" w:eastAsia="zh-CN"/>
        </w:rPr>
        <w:t xml:space="preserve">第七章昆山市政府采购供应商诚信管理办法</w:t>
      </w:r>
      <w:bookmarkEnd w:id="48"/>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第二条本办法适用于参加昆山市范围内政府采购活动的供应商。</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供应商是指向采购人提供货物、工程或者服务的法人、其他组织或者自然人。</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第三条政府采购当事人有权对供应商的行为进行监督，发现违法违规行为应当及时向政府采购监管部门反映，并配合做好调查处理工作。</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其他单位和个人对政府采购活动中供应商的违法违规行为，有权控告和检举，政府采购监管部门应当依法调查处理。</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第四条供应商参加政府采购活动，应当遵循公平竞争、诚实信用原则。</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第五条供应商参加政府采购活动的合法权益应当依法得到保护，任何人不得以任何手段损害供应商的合法权益。</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第六条供应商监管工作应当依法进行，坚持公开透明、惩罚得当、信息共享的原则。</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第七条实行政府采购供应商诚信管理制度。对供应商失信行为、不良行为等诚信信息，由政府采购监管部门予以记录，在昆山市政府采购活动中采用。</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第八条供应商有下列情形之一的，按失信行为记入该供应商诚信档案中，每发生一个失信行为，诚信记录分减10分，供应商诚信记录起始基础分为60分，失信行为记录分有效期一年。</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（一）已递交投标（响应）文件而不参加开标的，或者开标时以各种理由不解密投标（响应）文件影响采购活动正常进行的；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（二）不遵守开评标现场纪律，故意扰乱开标评标现场秩序的；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（三）未按《政府采购法》等相关规定签订、履行合同的；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（四）无正当理由放弃中标（成交）的；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（五）履约验收不合格的；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（六）一年内累计三次及以上质疑均查无实据的；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（七）捏造事实、提供虚假材料进行恶意举报的；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（八）不配合或采用不正当手段干扰政府采购质疑、投诉处理工作的；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（九）经查实，利用产品授权等方式控制货源的；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（十）为采购项目提供整体设计、规范编制或者项目管理、监理、检测等服务，同时再参加该采购项目的其他采购活动的；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（十一）政府采购监管部门认定的其他失信行为。</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第九条供应商有下列情形之一的，按不良行为记入该注册供应商诚信档案中，每发生一个不良行为，诚信记录分减为零分，不良行为记录分有效期为处罚生效或者禁止参加政府采购活动期限：</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（一）提供虚假材料谋取中标（成交）的；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（二）采取不正当手段诋毁、排挤其他供应商的；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（三）与采购人、采购代理机构或者其他供应商恶意串通的；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（四）向采购人或者采购代理机构行贿或者提供其他不正当利益的；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（五）在采购过程中与采购人进行协商谈判、不按照采购文件和中标（成交）供应商的投标（响应）文件订立合同，或者与采购人另行订立背离合同实质性内容的协议的；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（六）拒绝有关部门监督检查或者提供虚假情况的；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（七）中标（成交）后无正当理由不与采购人签订合同的；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（八）将中标（成交）项目转让给他人，或者违反采购文件规定，将中标（成交）项目分包给他人的；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（九）拒绝履行合同义务的；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（十）一年内累计三次及以上投诉均查无实据的；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（十一）捏造事实或者提供虚假投诉材料或者以非法手段取得证明材料进行投诉的。</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供应商违法违规行为已被依法认定为不良行为的，不再重复认定为失信行为。</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一条采购文件中，应当明确供应商诚信记录分使用办法：其中，采用综合评分法的，诚信记录分每减10分，给予总分值2%的扣分，扣分最多不超过6%；采用最低评标价法的，诚信记录分每减10分，按该供应商响应报价的2%增加评审价格，增</w:t>
      </w:r>
      <w:r>
        <w:rPr>
          <w:rFonts w:hint="eastAsia" w:ascii="宋体" w:hAnsi="宋体" w:eastAsia="宋体" w:cs="宋体"/>
          <w:color w:val="auto"/>
          <w:sz w:val="24"/>
          <w:szCs w:val="24"/>
          <w:highlight w:val="none"/>
          <w:lang w:val="en-US" w:eastAsia="zh-CN"/>
        </w:rPr>
        <w:t xml:space="preserve">加</w:t>
      </w:r>
      <w:r>
        <w:rPr>
          <w:rFonts w:hint="eastAsia" w:ascii="宋体" w:hAnsi="宋体" w:eastAsia="宋体" w:cs="宋体"/>
          <w:color w:val="auto"/>
          <w:sz w:val="24"/>
          <w:szCs w:val="24"/>
          <w:highlight w:val="none"/>
        </w:rPr>
        <w:t xml:space="preserve">最多不超过6%。</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评审时,要结合供应商的诚信记录情况评定供应商最终评审得分。采购文件中明确对供应商诚信记录的查询渠道及截止时点、证据留存的具体方式、信用记录的使用规则等内容。</w:t>
      </w:r>
      <w:r/>
    </w:p>
    <w:p>
      <w:pPr>
        <w:ind w:firstLine="64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第十二条供应商在政府采购活动中存在不良行为的，按《江苏省政府采购供应商监督管理暂行办法》的规定执行。</w:t>
      </w:r>
      <w:r/>
    </w:p>
    <w:p>
      <w:pPr>
        <w:ind w:firstLine="64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第十三条本办法由昆山市财政局负责解释，自2018年8月21日起执行。昆山市财政局2016年3月1日发布的《昆山市政府采购供应商诚信管理暂行办法》（昆财规字〔2016〕2号）同时废止。</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6"/>
      <w:r/>
    </w:p>
    <w:p>
      <w:pPr>
        <w:jc w:val="right"/>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（全文完）</w:t>
      </w:r>
      <w:r/>
    </w:p>
    <w:sectPr>
      <w:headerReference w:type="default" r:id="rId10"/>
      <w:footerReference w:type="default" r:id="rId12"/>
      <w:footerReference w:type="even" r:id="rId13"/>
      <w:footnotePr/>
      <w:endnotePr/>
      <w:type w:val="nextPage"/>
      <w:pgSz w:w="11906" w:h="16838" w:orient="portrait"/>
      <w:pgMar w:top="1440" w:right="1080" w:bottom="1440" w:left="1080" w:header="851" w:footer="992" w:gutter="0"/>
      <w:rtlGutter/>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ラ...">
    <w:panose1 w:val="02010600030101010101"/>
  </w:font>
  <w:font w:name="MS Gothic">
    <w:panose1 w:val="020B0609070205080204"/>
  </w:font>
  <w:font w:name="2OcuAe">
    <w:panose1 w:val="020B0503020202020204"/>
  </w:font>
  <w:font w:name="微软雅黑.">
    <w:panose1 w:val="020B0503020204020204"/>
  </w:font>
  <w:font w:name="华文彩云">
    <w:panose1 w:val="02010800040101010101"/>
  </w:font>
  <w:font w:name="昆仑仿宋">
    <w:panose1 w:val="020B0503020202020204"/>
  </w:font>
  <w:font w:name="华文细黑">
    <w:panose1 w:val="02010600040101010101"/>
  </w:font>
  <w:font w:name="华文细黑.">
    <w:panose1 w:val="02010600040101010101"/>
  </w:font>
  <w:font w:name="Cambria">
    <w:panose1 w:val="0204050305040603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Tahom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jc w:val="center"/>
    </w:pPr>
    <w:r>
      <w:fldChar w:fldCharType="begin"/>
    </w:r>
    <w:r>
      <w:instrText xml:space="preserve"> PAGE   \* MERGEFORMAT </w:instrText>
    </w:r>
    <w:r>
      <w:fldChar w:fldCharType="separate"/>
    </w:r>
    <w:r>
      <w:rPr>
        <w:lang w:val="zh-CN"/>
      </w:rPr>
      <w:t xml:space="preserve">38</w:t>
    </w:r>
    <w:r>
      <w:fldChar w:fldCharType="end"/>
    </w:r>
    <w:r/>
  </w:p>
  <w:p>
    <w:pPr>
      <w:pStyle w:val="9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45</w:t>
    </w:r>
    <w:r>
      <w:fldChar w:fldCharType="end"/>
    </w:r>
    <w:r/>
  </w:p>
  <w:p>
    <w:pPr>
      <w:pStyle w:val="9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rPr>
        <w:rStyle w:val="978"/>
      </w:rPr>
      <w:framePr w:wrap="around" w:vAnchor="text" w:hAnchor="margin" w:xAlign="center" w:y="1"/>
    </w:pPr>
    <w:r>
      <w:fldChar w:fldCharType="begin"/>
    </w:r>
    <w:r>
      <w:rPr>
        <w:rStyle w:val="978"/>
      </w:rPr>
      <w:instrText xml:space="preserve">PAGE  </w:instrText>
    </w:r>
    <w:r>
      <w:fldChar w:fldCharType="end"/>
    </w:r>
    <w:r/>
  </w:p>
  <w:p>
    <w:pPr>
      <w:pStyle w:val="9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ind w:left="-315" w:right="-286" w:firstLine="360"/>
      <w:tabs>
        <w:tab w:val="right" w:pos="8640" w:leader="none"/>
      </w:tabs>
      <w:rPr>
        <w:rFonts w:eastAsia="华文彩云"/>
      </w:rPr>
      <w:pBdr>
        <w:bottom w:val="none" w:color="000000" w:sz="0" w:space="0"/>
      </w:pBdr>
    </w:pPr>
    <w:r>
      <w:rPr>
        <w:rFonts w:eastAsia="华文彩云"/>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07"/>
      <w:isLgl w:val="false"/>
      <w:suff w:val="tab"/>
      <w:lvlText w:val="%1."/>
      <w:lvlJc w:val="left"/>
      <w:pPr>
        <w:ind w:left="900" w:hanging="420"/>
      </w:p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
    <w:multiLevelType w:val="hybridMultilevel"/>
    <w:lvl w:ilvl="0">
      <w:start w:val="1"/>
      <w:numFmt w:val="decimal"/>
      <w:pStyle w:val="931"/>
      <w:isLgl w:val="false"/>
      <w:suff w:val="tab"/>
      <w:lvlText w:val="%1."/>
      <w:lvlJc w:val="left"/>
      <w:pPr>
        <w:ind w:left="420" w:hanging="420"/>
        <w:tabs>
          <w:tab w:val="left" w:pos="420" w:leader="none"/>
        </w:tabs>
      </w:pPr>
    </w:lvl>
    <w:lvl w:ilvl="1">
      <w:start w:val="1"/>
      <w:numFmt w:val="decimal"/>
      <w:pStyle w:val="1146"/>
      <w:isLgl w:val="false"/>
      <w:suff w:val="tab"/>
      <w:lvlText w:val="%2．"/>
      <w:lvlJc w:val="left"/>
      <w:pPr>
        <w:ind w:left="780" w:hanging="360"/>
        <w:tabs>
          <w:tab w:val="left" w:pos="780" w:leader="none"/>
        </w:tabs>
      </w:pPr>
    </w:lvl>
    <w:lvl w:ilvl="2">
      <w:start w:val="5"/>
      <w:numFmt w:val="japaneseCounting"/>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28"/>
      <w:isLgl w:val="false"/>
      <w:suff w:val="tab"/>
      <w:lvlText w:val="%1."/>
      <w:lvlJc w:val="left"/>
      <w:pPr>
        <w:ind w:left="420" w:hanging="420"/>
      </w:pPr>
      <w:rPr>
        <w:b w:val="0"/>
      </w:rPr>
    </w:lvl>
    <w:lvl w:ilvl="1">
      <w:start w:val="1"/>
      <w:numFmt w:val="lowerLetter"/>
      <w:pStyle w:val="1132"/>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1164"/>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lvl>
    <w:lvl w:ilvl="4">
      <w:start w:val="1"/>
      <w:numFmt w:val="decimal"/>
      <w:isLgl w:val="false"/>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val="false"/>
      <w:suff w:val="tab"/>
      <w:lvlText w:val="%1.%2.%3.%4.%5.%6.%7.%8"/>
      <w:lvlJc w:val="left"/>
      <w:pPr>
        <w:ind w:left="142" w:firstLine="0"/>
      </w:pPr>
    </w:lvl>
    <w:lvl w:ilvl="8">
      <w:start w:val="1"/>
      <w:numFmt w:val="decimal"/>
      <w:isLgl w:val="false"/>
      <w:suff w:val="tab"/>
      <w:lvlText w:val="%1.%2.%3.%4.%5.%6.%7.%8.%9"/>
      <w:lvlJc w:val="left"/>
      <w:pPr>
        <w:ind w:left="142" w:firstLine="0"/>
      </w:pPr>
    </w:lvl>
  </w:abstractNum>
  <w:abstractNum w:abstractNumId="4">
    <w:multiLevelType w:val="hybridMultilevel"/>
    <w:lvl w:ilvl="0">
      <w:start w:val="3"/>
      <w:numFmt w:val="decimal"/>
      <w:pStyle w:val="90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11"/>
      <w:isLgl w:val="false"/>
      <w:suff w:val="tab"/>
      <w:lvlText w:val="%1. "/>
      <w:legacy w:legacy="1" w:legacyIndent="0" w:legacySpace="0"/>
      <w:lvlJc w:val="left"/>
      <w:pPr/>
      <w:rPr>
        <w:sz w:val="32"/>
      </w:rPr>
    </w:lvl>
    <w:lvl w:ilvl="1">
      <w:start w:val="1"/>
      <w:numFmt w:val="decimal"/>
      <w:isLgl w:val="false"/>
      <w:suff w:val="nothing"/>
      <w:lvlText w:val=""/>
      <w:lvlJc w:val="left"/>
      <w:pPr/>
    </w:lvl>
    <w:lvl w:ilvl="2">
      <w:start w:val="1"/>
      <w:numFmt w:val="decimal"/>
      <w:isLgl w:val="false"/>
      <w:suff w:val="nothing"/>
      <w:lvlText w:val=""/>
      <w:lvlJc w:val="left"/>
      <w:pPr/>
    </w:lvl>
    <w:lvl w:ilvl="3">
      <w:start w:val="1"/>
      <w:numFmt w:val="decimal"/>
      <w:isLgl w:val="false"/>
      <w:suff w:val="nothing"/>
      <w:lvlText w:val=""/>
      <w:lvlJc w:val="left"/>
      <w:pPr/>
    </w:lvl>
    <w:lvl w:ilvl="4">
      <w:start w:val="1"/>
      <w:numFmt w:val="decimal"/>
      <w:isLgl w:val="false"/>
      <w:suff w:val="nothing"/>
      <w:lvlText w:val=""/>
      <w:lvlJc w:val="left"/>
      <w:pPr/>
    </w:lvl>
    <w:lvl w:ilvl="5">
      <w:start w:val="1"/>
      <w:numFmt w:val="decimal"/>
      <w:isLgl w:val="false"/>
      <w:suff w:val="nothing"/>
      <w:lvlText w:val=""/>
      <w:lvlJc w:val="left"/>
      <w:pPr/>
    </w:lvl>
    <w:lvl w:ilvl="6">
      <w:start w:val="1"/>
      <w:numFmt w:val="decimal"/>
      <w:pStyle w:val="891"/>
      <w:isLgl w:val="false"/>
      <w:suff w:val="nothing"/>
      <w:lvlText w:val=""/>
      <w:lvlJc w:val="left"/>
      <w:pPr/>
    </w:lvl>
    <w:lvl w:ilvl="7">
      <w:start w:val="1"/>
      <w:numFmt w:val="decimal"/>
      <w:pStyle w:val="892"/>
      <w:isLgl w:val="false"/>
      <w:suff w:val="nothing"/>
      <w:lvlText w:val=""/>
      <w:lvlJc w:val="left"/>
      <w:pPr/>
    </w:lvl>
    <w:lvl w:ilvl="8">
      <w:start w:val="1"/>
      <w:numFmt w:val="decimal"/>
      <w:pStyle w:val="893"/>
      <w:isLgl w:val="false"/>
      <w:suff w:val="nothing"/>
      <w:lvlText w:val=""/>
      <w:lvlJc w:val="left"/>
      <w:pPr/>
    </w:lvl>
  </w:abstractNum>
  <w:abstractNum w:abstractNumId="7">
    <w:multiLevelType w:val="hybridMultilevel"/>
    <w:lvl w:ilvl="0">
      <w:start w:val="1"/>
      <w:numFmt w:val="decimal"/>
      <w:pStyle w:val="1064"/>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0"/>
      <w:numFmt w:val="bullet"/>
      <w:pStyle w:val="972"/>
      <w:isLgl w:val="false"/>
      <w:suff w:val="tab"/>
      <w:lvlText w:val=""/>
      <w:lvlJc w:val="left"/>
      <w:pPr>
        <w:ind w:left="780" w:hanging="360"/>
        <w:tabs>
          <w:tab w:val="left" w:pos="780" w:leader="none"/>
        </w:tabs>
      </w:pPr>
      <w:rPr>
        <w:rFonts w:ascii="Wingdings" w:hAnsi="Wingdings" w:eastAsia="宋体" w:cs="Times New Roman"/>
      </w:rPr>
    </w:lvl>
    <w:lvl w:ilvl="1">
      <w:start w:val="1"/>
      <w:numFmt w:val="decimal"/>
      <w:isLgl w:val="false"/>
      <w:suff w:val="tab"/>
      <w:lvlText w:val="%2)"/>
      <w:lvlJc w:val="left"/>
      <w:pPr>
        <w:ind w:left="833" w:hanging="420"/>
        <w:tabs>
          <w:tab w:val="left" w:pos="833" w:leader="none"/>
        </w:tabs>
      </w:pPr>
    </w:lvl>
    <w:lvl w:ilvl="2">
      <w:start w:val="1"/>
      <w:numFmt w:val="decimal"/>
      <w:isLgl w:val="false"/>
      <w:suff w:val="tab"/>
      <w:lvlText w:val="%3、"/>
      <w:lvlJc w:val="left"/>
      <w:pPr>
        <w:ind w:left="1389" w:hanging="556"/>
        <w:tabs>
          <w:tab w:val="left" w:pos="1389" w:leader="none"/>
        </w:tabs>
      </w:pPr>
    </w:lvl>
    <w:lvl w:ilvl="3">
      <w:start w:val="1"/>
      <w:numFmt w:val="bullet"/>
      <w:isLgl w:val="false"/>
      <w:suff w:val="tab"/>
      <w:lvlText w:val=""/>
      <w:lvlJc w:val="left"/>
      <w:pPr>
        <w:ind w:left="1673" w:hanging="420"/>
        <w:tabs>
          <w:tab w:val="left" w:pos="1673" w:leader="none"/>
        </w:tabs>
      </w:pPr>
      <w:rPr>
        <w:rFonts w:ascii="Wingdings" w:hAnsi="Wingdings"/>
      </w:rPr>
    </w:lvl>
    <w:lvl w:ilvl="4">
      <w:start w:val="1"/>
      <w:numFmt w:val="bullet"/>
      <w:isLgl w:val="false"/>
      <w:suff w:val="tab"/>
      <w:lvlText w:val=""/>
      <w:lvlJc w:val="left"/>
      <w:pPr>
        <w:ind w:left="2093" w:hanging="420"/>
        <w:tabs>
          <w:tab w:val="left" w:pos="2093" w:leader="none"/>
        </w:tabs>
      </w:pPr>
      <w:rPr>
        <w:rFonts w:ascii="Wingdings" w:hAnsi="Wingdings"/>
      </w:rPr>
    </w:lvl>
    <w:lvl w:ilvl="5">
      <w:start w:val="1"/>
      <w:numFmt w:val="bullet"/>
      <w:isLgl w:val="false"/>
      <w:suff w:val="tab"/>
      <w:lvlText w:val=""/>
      <w:lvlJc w:val="left"/>
      <w:pPr>
        <w:ind w:left="2513" w:hanging="420"/>
        <w:tabs>
          <w:tab w:val="left" w:pos="2513" w:leader="none"/>
        </w:tabs>
      </w:pPr>
      <w:rPr>
        <w:rFonts w:ascii="Wingdings" w:hAnsi="Wingdings"/>
      </w:rPr>
    </w:lvl>
    <w:lvl w:ilvl="6">
      <w:start w:val="1"/>
      <w:numFmt w:val="bullet"/>
      <w:isLgl w:val="false"/>
      <w:suff w:val="tab"/>
      <w:lvlText w:val=""/>
      <w:lvlJc w:val="left"/>
      <w:pPr>
        <w:ind w:left="2933" w:hanging="420"/>
        <w:tabs>
          <w:tab w:val="left" w:pos="2933" w:leader="none"/>
        </w:tabs>
      </w:pPr>
      <w:rPr>
        <w:rFonts w:ascii="Wingdings" w:hAnsi="Wingdings"/>
      </w:rPr>
    </w:lvl>
    <w:lvl w:ilvl="7">
      <w:start w:val="1"/>
      <w:numFmt w:val="bullet"/>
      <w:isLgl w:val="false"/>
      <w:suff w:val="tab"/>
      <w:lvlText w:val=""/>
      <w:lvlJc w:val="left"/>
      <w:pPr>
        <w:ind w:left="3353" w:hanging="420"/>
        <w:tabs>
          <w:tab w:val="left" w:pos="3353" w:leader="none"/>
        </w:tabs>
      </w:pPr>
      <w:rPr>
        <w:rFonts w:ascii="Wingdings" w:hAnsi="Wingdings"/>
      </w:rPr>
    </w:lvl>
    <w:lvl w:ilvl="8">
      <w:start w:val="1"/>
      <w:numFmt w:val="bullet"/>
      <w:isLgl w:val="false"/>
      <w:suff w:val="tab"/>
      <w:lvlText w:val=""/>
      <w:lvlJc w:val="left"/>
      <w:pPr>
        <w:ind w:left="3773" w:hanging="420"/>
        <w:tabs>
          <w:tab w:val="left" w:pos="3773" w:leader="none"/>
        </w:tabs>
      </w:pPr>
      <w:rPr>
        <w:rFonts w:ascii="Wingdings" w:hAnsi="Wingdings"/>
      </w:rPr>
    </w:lvl>
  </w:abstractNum>
  <w:abstractNum w:abstractNumId="9">
    <w:multiLevelType w:val="hybridMultilevel"/>
    <w:lvl w:ilvl="0">
      <w:start w:val="1"/>
      <w:numFmt w:val="bullet"/>
      <w:pStyle w:val="1163"/>
      <w:isLgl w:val="false"/>
      <w:suff w:val="tab"/>
      <w:lvlText w:val="•"/>
      <w:lvlJc w:val="left"/>
      <w:pPr>
        <w:ind w:left="780" w:hanging="420"/>
      </w:pPr>
      <w:rPr>
        <w:rFonts w:ascii="Arial" w:hAnsi="Arial"/>
      </w:rPr>
    </w:lvl>
    <w:lvl w:ilvl="1">
      <w:start w:val="1"/>
      <w:numFmt w:val="bullet"/>
      <w:isLgl w:val="false"/>
      <w:suff w:val="tab"/>
      <w:lvlText w:val="•"/>
      <w:lvlJc w:val="left"/>
      <w:pPr>
        <w:ind w:left="1200" w:hanging="420"/>
      </w:pPr>
      <w:rPr>
        <w:rFonts w:ascii="Arial" w:hAnsi="Arial"/>
      </w:rPr>
    </w:lvl>
    <w:lvl w:ilvl="2">
      <w:start w:val="1"/>
      <w:numFmt w:val="bullet"/>
      <w:isLgl w:val="false"/>
      <w:suff w:val="tab"/>
      <w:lvlText w:val=""/>
      <w:lvlJc w:val="left"/>
      <w:pPr>
        <w:ind w:left="1620" w:hanging="420"/>
      </w:pPr>
      <w:rPr>
        <w:rFonts w:ascii="Wingdings" w:hAnsi="Wingdings"/>
      </w:rPr>
    </w:lvl>
    <w:lvl w:ilvl="3">
      <w:start w:val="1"/>
      <w:numFmt w:val="bullet"/>
      <w:isLgl w:val="false"/>
      <w:suff w:val="tab"/>
      <w:lvlText w:val=""/>
      <w:lvlJc w:val="left"/>
      <w:pPr>
        <w:ind w:left="2040" w:hanging="420"/>
      </w:pPr>
      <w:rPr>
        <w:rFonts w:ascii="Wingdings" w:hAnsi="Wingdings"/>
      </w:rPr>
    </w:lvl>
    <w:lvl w:ilvl="4">
      <w:start w:val="1"/>
      <w:numFmt w:val="bullet"/>
      <w:isLgl w:val="false"/>
      <w:suff w:val="tab"/>
      <w:lvlText w:val=""/>
      <w:lvlJc w:val="left"/>
      <w:pPr>
        <w:ind w:left="2460" w:hanging="420"/>
      </w:pPr>
      <w:rPr>
        <w:rFonts w:ascii="Wingdings" w:hAnsi="Wingdings"/>
      </w:rPr>
    </w:lvl>
    <w:lvl w:ilvl="5">
      <w:start w:val="1"/>
      <w:numFmt w:val="bullet"/>
      <w:isLgl w:val="false"/>
      <w:suff w:val="tab"/>
      <w:lvlText w:val=""/>
      <w:lvlJc w:val="left"/>
      <w:pPr>
        <w:ind w:left="2880" w:hanging="420"/>
      </w:pPr>
      <w:rPr>
        <w:rFonts w:ascii="Wingdings" w:hAnsi="Wingdings"/>
      </w:rPr>
    </w:lvl>
    <w:lvl w:ilvl="6">
      <w:start w:val="1"/>
      <w:numFmt w:val="bullet"/>
      <w:isLgl w:val="false"/>
      <w:suff w:val="tab"/>
      <w:lvlText w:val=""/>
      <w:lvlJc w:val="left"/>
      <w:pPr>
        <w:ind w:left="3300" w:hanging="420"/>
      </w:pPr>
      <w:rPr>
        <w:rFonts w:ascii="Wingdings" w:hAnsi="Wingdings"/>
      </w:rPr>
    </w:lvl>
    <w:lvl w:ilvl="7">
      <w:start w:val="1"/>
      <w:numFmt w:val="bullet"/>
      <w:isLgl w:val="false"/>
      <w:suff w:val="tab"/>
      <w:lvlText w:val=""/>
      <w:lvlJc w:val="left"/>
      <w:pPr>
        <w:ind w:left="3720" w:hanging="420"/>
      </w:pPr>
      <w:rPr>
        <w:rFonts w:ascii="Wingdings" w:hAnsi="Wingdings"/>
      </w:rPr>
    </w:lvl>
    <w:lvl w:ilvl="8">
      <w:start w:val="1"/>
      <w:numFmt w:val="bullet"/>
      <w:isLgl w:val="false"/>
      <w:suff w:val="tab"/>
      <w:lvlText w:val=""/>
      <w:lvlJc w:val="left"/>
      <w:pPr>
        <w:ind w:left="4140" w:hanging="420"/>
      </w:pPr>
      <w:rPr>
        <w:rFonts w:ascii="Wingdings" w:hAnsi="Wingdings"/>
      </w:rPr>
    </w:lvl>
  </w:abstractNum>
  <w:abstractNum w:abstractNumId="10">
    <w:multiLevelType w:val="hybridMultilevel"/>
    <w:lvl w:ilvl="0">
      <w:start w:val="1"/>
      <w:numFmt w:val="decimal"/>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11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18"/>
      <w:isLgl w:val="false"/>
      <w:suff w:val="space"/>
      <w:lvlText w:val="%1、"/>
      <w:lvlJc w:val="left"/>
      <w:pPr>
        <w:ind w:left="84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bullet"/>
      <w:pStyle w:val="1123"/>
      <w:isLgl w:val="false"/>
      <w:suff w:val="tab"/>
      <w:lvlText w:val=""/>
      <w:lvlJc w:val="left"/>
      <w:pPr>
        <w:ind w:left="709" w:hanging="425"/>
        <w:tabs>
          <w:tab w:val="left"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057"/>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1180"/>
    <w:uiPriority w:val="0"/>
    <w:qFormat/>
    <w:pPr>
      <w:jc w:val="both"/>
      <w:widowControl w:val="off"/>
    </w:pPr>
    <w:rPr>
      <w:rFonts w:hint="default" w:ascii="Times New Roman" w:hAnsi="Times New Roman" w:eastAsia="宋体" w:cs="Times New Roman"/>
      <w:sz w:val="21"/>
      <w:lang w:val="en-US" w:eastAsia="zh-CN" w:bidi="ar-SA"/>
    </w:rPr>
  </w:style>
  <w:style w:type="paragraph" w:styleId="699">
    <w:name w:val="Heading 1"/>
    <w:basedOn w:val="698"/>
    <w:next w:val="698"/>
    <w:link w:val="739"/>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40"/>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41"/>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42"/>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43"/>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4"/>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6"/>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7"/>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8"/>
    <w:uiPriority w:val="99"/>
    <w:semiHidden/>
    <w:unhideWhenUsed/>
    <w:qFormat/>
    <w:pPr>
      <w:jc w:val="left"/>
    </w:pPr>
  </w:style>
  <w:style w:type="paragraph" w:styleId="713">
    <w:name w:val="Body Text"/>
    <w:uiPriority w:val="0"/>
    <w:qFormat/>
    <w:pPr>
      <w:jc w:val="both"/>
      <w:spacing w:after="120"/>
      <w:widowControl w:val="off"/>
    </w:pPr>
    <w:rPr>
      <w:rFonts w:ascii="Tahoma" w:hAnsi="Tahoma" w:eastAsia="Times New Roman" w:cs="Times New Roman"/>
      <w:sz w:val="21"/>
      <w:szCs w:val="24"/>
      <w:lang w:val="en-US" w:eastAsia="zh-CN" w:bidi="ar-SA"/>
    </w:rPr>
  </w:style>
  <w:style w:type="paragraph" w:styleId="714">
    <w:name w:val="toc 5"/>
    <w:basedOn w:val="698"/>
    <w:next w:val="698"/>
    <w:uiPriority w:val="39"/>
    <w:unhideWhenUsed/>
    <w:qFormat/>
    <w:pPr>
      <w:ind w:left="1134" w:right="0" w:firstLine="0"/>
      <w:spacing w:after="57"/>
    </w:pPr>
  </w:style>
  <w:style w:type="paragraph" w:styleId="715">
    <w:name w:val="toc 3"/>
    <w:basedOn w:val="698"/>
    <w:next w:val="698"/>
    <w:uiPriority w:val="39"/>
    <w:unhideWhenUsed/>
    <w:qFormat/>
    <w:pPr>
      <w:ind w:left="567" w:right="0" w:firstLine="0"/>
      <w:spacing w:after="57"/>
    </w:pPr>
  </w:style>
  <w:style w:type="paragraph" w:styleId="716">
    <w:name w:val="Plain Text"/>
    <w:basedOn w:val="698"/>
    <w:link w:val="1039"/>
    <w:uiPriority w:val="0"/>
    <w:qFormat/>
    <w:rPr>
      <w:rFonts w:ascii="宋体" w:hAnsi="Courier New" w:eastAsia="楷体_GB2312"/>
      <w:sz w:val="26"/>
    </w:rPr>
  </w:style>
  <w:style w:type="paragraph" w:styleId="717">
    <w:name w:val="toc 8"/>
    <w:basedOn w:val="698"/>
    <w:next w:val="698"/>
    <w:uiPriority w:val="39"/>
    <w:unhideWhenUsed/>
    <w:qFormat/>
    <w:pPr>
      <w:ind w:left="1984" w:right="0" w:firstLine="0"/>
      <w:spacing w:after="57"/>
    </w:pPr>
  </w:style>
  <w:style w:type="paragraph" w:styleId="718">
    <w:name w:val="endnote text"/>
    <w:basedOn w:val="698"/>
    <w:link w:val="883"/>
    <w:uiPriority w:val="99"/>
    <w:semiHidden/>
    <w:unhideWhenUsed/>
    <w:qFormat/>
    <w:pPr>
      <w:spacing w:after="0" w:line="240" w:lineRule="auto"/>
    </w:pPr>
    <w:rPr>
      <w:sz w:val="20"/>
    </w:rPr>
  </w:style>
  <w:style w:type="paragraph" w:styleId="719">
    <w:name w:val="Footer"/>
    <w:basedOn w:val="698"/>
    <w:link w:val="756"/>
    <w:uiPriority w:val="99"/>
    <w:unhideWhenUsed/>
    <w:qFormat/>
    <w:pPr>
      <w:spacing w:after="0" w:line="240" w:lineRule="auto"/>
      <w:tabs>
        <w:tab w:val="center" w:pos="7143" w:leader="none"/>
        <w:tab w:val="right" w:pos="14287" w:leader="none"/>
      </w:tabs>
    </w:pPr>
  </w:style>
  <w:style w:type="paragraph" w:styleId="720">
    <w:name w:val="Header"/>
    <w:basedOn w:val="698"/>
    <w:link w:val="754"/>
    <w:uiPriority w:val="99"/>
    <w:unhideWhenUsed/>
    <w:qFormat/>
    <w:pPr>
      <w:spacing w:after="0" w:line="240" w:lineRule="auto"/>
      <w:tabs>
        <w:tab w:val="center" w:pos="7143" w:leader="none"/>
        <w:tab w:val="right" w:pos="14287" w:leader="none"/>
      </w:tabs>
    </w:pPr>
  </w:style>
  <w:style w:type="paragraph" w:styleId="721">
    <w:name w:val="toc 1"/>
    <w:basedOn w:val="698"/>
    <w:next w:val="698"/>
    <w:uiPriority w:val="39"/>
    <w:unhideWhenUsed/>
    <w:qFormat/>
    <w:pPr>
      <w:ind w:left="0" w:right="0" w:firstLine="0"/>
      <w:spacing w:after="57"/>
    </w:pPr>
  </w:style>
  <w:style w:type="paragraph" w:styleId="722">
    <w:name w:val="toc 4"/>
    <w:basedOn w:val="698"/>
    <w:next w:val="698"/>
    <w:uiPriority w:val="39"/>
    <w:unhideWhenUsed/>
    <w:qFormat/>
    <w:pPr>
      <w:ind w:left="850" w:right="0" w:firstLine="0"/>
      <w:spacing w:after="57"/>
    </w:pPr>
  </w:style>
  <w:style w:type="paragraph" w:styleId="723">
    <w:name w:val="Subtitle"/>
    <w:basedOn w:val="698"/>
    <w:next w:val="698"/>
    <w:link w:val="749"/>
    <w:uiPriority w:val="11"/>
    <w:qFormat/>
    <w:pPr>
      <w:spacing w:before="200" w:after="200"/>
    </w:pPr>
    <w:rPr>
      <w:sz w:val="24"/>
      <w:szCs w:val="24"/>
    </w:rPr>
  </w:style>
  <w:style w:type="paragraph" w:styleId="724">
    <w:name w:val="footnote text"/>
    <w:basedOn w:val="698"/>
    <w:link w:val="882"/>
    <w:uiPriority w:val="99"/>
    <w:semiHidden/>
    <w:unhideWhenUsed/>
    <w:qFormat/>
    <w:pPr>
      <w:spacing w:after="40" w:line="240" w:lineRule="auto"/>
    </w:pPr>
    <w:rPr>
      <w:sz w:val="18"/>
    </w:rPr>
  </w:style>
  <w:style w:type="paragraph" w:styleId="725">
    <w:name w:val="toc 6"/>
    <w:basedOn w:val="698"/>
    <w:next w:val="698"/>
    <w:uiPriority w:val="39"/>
    <w:unhideWhenUsed/>
    <w:qFormat/>
    <w:pPr>
      <w:ind w:left="1417" w:right="0" w:firstLine="0"/>
      <w:spacing w:after="57"/>
    </w:pPr>
  </w:style>
  <w:style w:type="paragraph" w:styleId="726">
    <w:name w:val="table of figures"/>
    <w:basedOn w:val="698"/>
    <w:next w:val="698"/>
    <w:uiPriority w:val="99"/>
    <w:unhideWhenUsed/>
    <w:qFormat/>
    <w:pPr>
      <w:spacing w:after="0" w:afterAutospacing="0"/>
    </w:pPr>
  </w:style>
  <w:style w:type="paragraph" w:styleId="727">
    <w:name w:val="toc 2"/>
    <w:basedOn w:val="698"/>
    <w:next w:val="698"/>
    <w:uiPriority w:val="39"/>
    <w:unhideWhenUsed/>
    <w:qFormat/>
    <w:pPr>
      <w:ind w:left="283" w:right="0" w:firstLine="0"/>
      <w:spacing w:after="57"/>
    </w:pPr>
  </w:style>
  <w:style w:type="paragraph" w:styleId="728">
    <w:name w:val="toc 9"/>
    <w:basedOn w:val="698"/>
    <w:next w:val="698"/>
    <w:uiPriority w:val="39"/>
    <w:unhideWhenUsed/>
    <w:qFormat/>
    <w:pPr>
      <w:ind w:left="2268" w:right="0" w:firstLine="0"/>
      <w:spacing w:after="57"/>
    </w:pPr>
  </w:style>
  <w:style w:type="paragraph" w:styleId="729">
    <w:name w:val="Body Text 2"/>
    <w:basedOn w:val="698"/>
    <w:uiPriority w:val="0"/>
    <w:qFormat/>
    <w:pPr>
      <w:ind w:left="720" w:hanging="720"/>
      <w:widowControl/>
    </w:pPr>
    <w:rPr>
      <w:sz w:val="24"/>
      <w:lang w:val="en-GB"/>
    </w:rPr>
  </w:style>
  <w:style w:type="paragraph" w:styleId="730">
    <w:name w:val="Normal (Web)"/>
    <w:basedOn w:val="698"/>
    <w:uiPriority w:val="99"/>
    <w:semiHidden/>
    <w:unhideWhenUsed/>
    <w:qFormat/>
    <w:rPr>
      <w:sz w:val="24"/>
    </w:rPr>
  </w:style>
  <w:style w:type="paragraph" w:styleId="731">
    <w:name w:val="Title"/>
    <w:basedOn w:val="698"/>
    <w:next w:val="698"/>
    <w:link w:val="748"/>
    <w:uiPriority w:val="10"/>
    <w:qFormat/>
    <w:pPr>
      <w:contextualSpacing/>
      <w:spacing w:before="300" w:after="200"/>
    </w:pPr>
    <w:rPr>
      <w:sz w:val="48"/>
      <w:szCs w:val="48"/>
    </w:rPr>
  </w:style>
  <w:style w:type="table" w:styleId="7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3">
    <w:name w:val="Strong"/>
    <w:basedOn w:val="708"/>
    <w:uiPriority w:val="22"/>
    <w:qFormat/>
    <w:rPr>
      <w:b/>
    </w:rPr>
  </w:style>
  <w:style w:type="character" w:styleId="734">
    <w:name w:val="endnote reference"/>
    <w:uiPriority w:val="99"/>
    <w:semiHidden/>
    <w:unhideWhenUsed/>
    <w:qFormat/>
    <w:rPr>
      <w:vertAlign w:val="superscript"/>
    </w:rPr>
  </w:style>
  <w:style w:type="character" w:styleId="735">
    <w:name w:val="Hyperlink"/>
    <w:uiPriority w:val="99"/>
    <w:unhideWhenUsed/>
    <w:qFormat/>
    <w:rPr>
      <w:color w:val="0000ff" w:themeColor="hyperlink"/>
      <w:u w:val="single"/>
      <w14:textFill>
        <w14:solidFill>
          <w14:schemeClr w14:val="hlink"/>
        </w14:solidFill>
      </w14:textFill>
    </w:rPr>
  </w:style>
  <w:style w:type="character" w:styleId="736">
    <w:name w:val="footnote reference"/>
    <w:uiPriority w:val="99"/>
    <w:unhideWhenUsed/>
    <w:qFormat/>
    <w:rPr>
      <w:vertAlign w:val="superscript"/>
    </w:rPr>
  </w:style>
  <w:style w:type="paragraph" w:styleId="737" w:customStyle="1">
    <w:name w:val="首行缩进"/>
    <w:basedOn w:val="698"/>
    <w:uiPriority w:val="0"/>
    <w:qFormat/>
    <w:pPr>
      <w:ind w:firstLine="480"/>
    </w:pPr>
    <w:rPr>
      <w:szCs w:val="20"/>
      <w:lang w:val="zh-CN"/>
    </w:rPr>
  </w:style>
  <w:style w:type="paragraph" w:styleId="738" w:customStyle="1">
    <w:name w:val="段"/>
    <w:next w:val="698"/>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39" w:customStyle="1">
    <w:name w:val="Heading 1 Char"/>
    <w:link w:val="699"/>
    <w:uiPriority w:val="9"/>
    <w:qFormat/>
    <w:rPr>
      <w:rFonts w:ascii="Arial" w:hAnsi="Arial" w:eastAsia="Arial" w:cs="Arial"/>
      <w:sz w:val="40"/>
      <w:szCs w:val="40"/>
    </w:rPr>
  </w:style>
  <w:style w:type="character" w:styleId="740" w:customStyle="1">
    <w:name w:val="Heading 2 Char"/>
    <w:link w:val="700"/>
    <w:uiPriority w:val="9"/>
    <w:qFormat/>
    <w:rPr>
      <w:rFonts w:ascii="Arial" w:hAnsi="Arial" w:eastAsia="Arial" w:cs="Arial"/>
      <w:sz w:val="34"/>
    </w:rPr>
  </w:style>
  <w:style w:type="character" w:styleId="741" w:customStyle="1">
    <w:name w:val="Heading 3 Char"/>
    <w:link w:val="701"/>
    <w:uiPriority w:val="9"/>
    <w:qFormat/>
    <w:rPr>
      <w:rFonts w:ascii="Arial" w:hAnsi="Arial" w:eastAsia="Arial" w:cs="Arial"/>
      <w:sz w:val="30"/>
      <w:szCs w:val="30"/>
    </w:rPr>
  </w:style>
  <w:style w:type="character" w:styleId="742" w:customStyle="1">
    <w:name w:val="Heading 4 Char"/>
    <w:link w:val="702"/>
    <w:uiPriority w:val="9"/>
    <w:qFormat/>
    <w:rPr>
      <w:rFonts w:ascii="Arial" w:hAnsi="Arial" w:eastAsia="Arial" w:cs="Arial"/>
      <w:b/>
      <w:bCs/>
      <w:sz w:val="26"/>
      <w:szCs w:val="26"/>
    </w:rPr>
  </w:style>
  <w:style w:type="character" w:styleId="743" w:customStyle="1">
    <w:name w:val="Heading 5 Char"/>
    <w:link w:val="703"/>
    <w:uiPriority w:val="9"/>
    <w:qFormat/>
    <w:rPr>
      <w:rFonts w:ascii="Arial" w:hAnsi="Arial" w:eastAsia="Arial" w:cs="Arial"/>
      <w:b/>
      <w:bCs/>
      <w:sz w:val="24"/>
      <w:szCs w:val="24"/>
    </w:rPr>
  </w:style>
  <w:style w:type="character" w:styleId="744" w:customStyle="1">
    <w:name w:val="Heading 6 Char"/>
    <w:link w:val="704"/>
    <w:uiPriority w:val="9"/>
    <w:qFormat/>
    <w:rPr>
      <w:rFonts w:ascii="Arial" w:hAnsi="Arial" w:eastAsia="Arial" w:cs="Arial"/>
      <w:b/>
      <w:bCs/>
      <w:sz w:val="22"/>
      <w:szCs w:val="22"/>
    </w:rPr>
  </w:style>
  <w:style w:type="character" w:styleId="745" w:customStyle="1">
    <w:name w:val="Heading 7 Char"/>
    <w:link w:val="705"/>
    <w:uiPriority w:val="9"/>
    <w:qFormat/>
    <w:rPr>
      <w:rFonts w:ascii="Arial" w:hAnsi="Arial" w:eastAsia="Arial" w:cs="Arial"/>
      <w:b/>
      <w:bCs/>
      <w:i/>
      <w:iCs/>
      <w:sz w:val="22"/>
      <w:szCs w:val="22"/>
    </w:rPr>
  </w:style>
  <w:style w:type="character" w:styleId="746" w:customStyle="1">
    <w:name w:val="Heading 8 Char"/>
    <w:link w:val="706"/>
    <w:uiPriority w:val="9"/>
    <w:qFormat/>
    <w:rPr>
      <w:rFonts w:ascii="Arial" w:hAnsi="Arial" w:eastAsia="Arial" w:cs="Arial"/>
      <w:i/>
      <w:iCs/>
      <w:sz w:val="22"/>
      <w:szCs w:val="22"/>
    </w:rPr>
  </w:style>
  <w:style w:type="character" w:styleId="747" w:customStyle="1">
    <w:name w:val="Heading 9 Char"/>
    <w:link w:val="707"/>
    <w:uiPriority w:val="9"/>
    <w:qFormat/>
    <w:rPr>
      <w:rFonts w:ascii="Arial" w:hAnsi="Arial" w:eastAsia="Arial" w:cs="Arial"/>
      <w:i/>
      <w:iCs/>
      <w:sz w:val="21"/>
      <w:szCs w:val="21"/>
    </w:rPr>
  </w:style>
  <w:style w:type="character" w:styleId="748" w:customStyle="1">
    <w:name w:val="Title Char"/>
    <w:link w:val="731"/>
    <w:uiPriority w:val="10"/>
    <w:qFormat/>
    <w:rPr>
      <w:sz w:val="48"/>
      <w:szCs w:val="48"/>
    </w:rPr>
  </w:style>
  <w:style w:type="character" w:styleId="749" w:customStyle="1">
    <w:name w:val="Subtitle Char"/>
    <w:link w:val="723"/>
    <w:uiPriority w:val="11"/>
    <w:qFormat/>
    <w:rPr>
      <w:sz w:val="24"/>
      <w:szCs w:val="24"/>
    </w:rPr>
  </w:style>
  <w:style w:type="paragraph" w:styleId="750">
    <w:name w:val="Quote"/>
    <w:basedOn w:val="698"/>
    <w:next w:val="698"/>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98"/>
    <w:next w:val="698"/>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link w:val="720"/>
    <w:uiPriority w:val="99"/>
    <w:qFormat/>
  </w:style>
  <w:style w:type="character" w:styleId="755" w:customStyle="1">
    <w:name w:val="Footer Char"/>
    <w:link w:val="719"/>
    <w:uiPriority w:val="99"/>
    <w:qFormat/>
  </w:style>
  <w:style w:type="character" w:styleId="756" w:customStyle="1">
    <w:name w:val="Caption Char"/>
    <w:link w:val="719"/>
    <w:uiPriority w:val="99"/>
    <w:qFormat/>
  </w:style>
  <w:style w:type="table" w:styleId="7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24"/>
    <w:uiPriority w:val="99"/>
    <w:qFormat/>
    <w:rPr>
      <w:sz w:val="18"/>
    </w:rPr>
  </w:style>
  <w:style w:type="character" w:styleId="883" w:customStyle="1">
    <w:name w:val="Endnote Text Char"/>
    <w:link w:val="718"/>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11"/>
    <w:basedOn w:val="698"/>
    <w:next w:val="698"/>
    <w:link w:val="898"/>
    <w:uiPriority w:val="0"/>
    <w:qFormat/>
    <w:pPr>
      <w:keepLines/>
      <w:keepNext/>
      <w:spacing w:before="340" w:after="330" w:line="578" w:lineRule="auto"/>
      <w:outlineLvl w:val="0"/>
    </w:pPr>
    <w:rPr>
      <w:rFonts w:eastAsia="楷体_GB2312"/>
      <w:b/>
      <w:sz w:val="44"/>
    </w:rPr>
  </w:style>
  <w:style w:type="paragraph" w:styleId="886" w:customStyle="1">
    <w:name w:val="标题 21"/>
    <w:basedOn w:val="698"/>
    <w:next w:val="698"/>
    <w:link w:val="899"/>
    <w:uiPriority w:val="0"/>
    <w:qFormat/>
    <w:pPr>
      <w:keepLines/>
      <w:keepNext/>
      <w:spacing w:before="260" w:after="260" w:line="416" w:lineRule="auto"/>
      <w:outlineLvl w:val="1"/>
    </w:pPr>
    <w:rPr>
      <w:rFonts w:ascii="Arial" w:hAnsi="Arial" w:eastAsia="黑体"/>
      <w:b/>
      <w:bCs/>
      <w:sz w:val="32"/>
      <w:szCs w:val="32"/>
    </w:rPr>
  </w:style>
  <w:style w:type="paragraph" w:styleId="887" w:customStyle="1">
    <w:name w:val="标题 31"/>
    <w:basedOn w:val="698"/>
    <w:next w:val="698"/>
    <w:link w:val="900"/>
    <w:uiPriority w:val="0"/>
    <w:qFormat/>
    <w:pPr>
      <w:keepLines/>
      <w:keepNext/>
      <w:spacing w:before="260" w:after="260" w:line="416" w:lineRule="auto"/>
      <w:outlineLvl w:val="2"/>
    </w:pPr>
    <w:rPr>
      <w:b/>
      <w:bCs/>
      <w:sz w:val="32"/>
      <w:szCs w:val="32"/>
    </w:rPr>
  </w:style>
  <w:style w:type="paragraph" w:styleId="888" w:customStyle="1">
    <w:name w:val="标题 41"/>
    <w:basedOn w:val="698"/>
    <w:next w:val="698"/>
    <w:uiPriority w:val="0"/>
    <w:qFormat/>
    <w:pPr>
      <w:keepLines/>
      <w:keepNext/>
      <w:spacing w:before="280" w:after="290" w:line="376" w:lineRule="auto"/>
      <w:outlineLvl w:val="3"/>
    </w:pPr>
    <w:rPr>
      <w:rFonts w:ascii="Arial" w:hAnsi="Arial" w:eastAsia="黑体"/>
      <w:b/>
      <w:bCs/>
      <w:sz w:val="28"/>
      <w:szCs w:val="28"/>
    </w:rPr>
  </w:style>
  <w:style w:type="paragraph" w:styleId="889" w:customStyle="1">
    <w:name w:val="标题 51"/>
    <w:basedOn w:val="698"/>
    <w:next w:val="698"/>
    <w:link w:val="901"/>
    <w:uiPriority w:val="0"/>
    <w:qFormat/>
    <w:pPr>
      <w:keepLines/>
      <w:keepNext/>
      <w:spacing w:before="280" w:after="290" w:line="376" w:lineRule="auto"/>
      <w:outlineLvl w:val="4"/>
    </w:pPr>
    <w:rPr>
      <w:b/>
      <w:bCs/>
      <w:sz w:val="28"/>
      <w:szCs w:val="28"/>
    </w:rPr>
  </w:style>
  <w:style w:type="paragraph" w:styleId="890" w:customStyle="1">
    <w:name w:val="标题 61"/>
    <w:basedOn w:val="698"/>
    <w:next w:val="698"/>
    <w:link w:val="902"/>
    <w:uiPriority w:val="0"/>
    <w:qFormat/>
    <w:pPr>
      <w:keepLines/>
      <w:keepNext/>
      <w:spacing w:before="240" w:after="64" w:line="320" w:lineRule="auto"/>
      <w:outlineLvl w:val="5"/>
    </w:pPr>
    <w:rPr>
      <w:rFonts w:ascii="Arial" w:hAnsi="Arial" w:eastAsia="黑体"/>
      <w:b/>
      <w:bCs/>
      <w:sz w:val="24"/>
      <w:szCs w:val="24"/>
    </w:rPr>
  </w:style>
  <w:style w:type="paragraph" w:styleId="891" w:customStyle="1">
    <w:name w:val="标题 71"/>
    <w:basedOn w:val="698"/>
    <w:next w:val="698"/>
    <w:link w:val="903"/>
    <w:uiPriority w:val="0"/>
    <w:qFormat/>
    <w:pPr>
      <w:numPr>
        <w:ilvl w:val="6"/>
        <w:numId w:val="1"/>
      </w:numPr>
      <w:keepLines/>
      <w:keepNext/>
      <w:spacing w:before="240" w:after="64" w:line="320" w:lineRule="atLeast"/>
      <w:outlineLvl w:val="6"/>
    </w:pPr>
    <w:rPr>
      <w:rFonts w:ascii="宋体" w:hAnsi="Tahoma" w:eastAsia="仿宋_GB2312"/>
      <w:b/>
      <w:sz w:val="24"/>
      <w:szCs w:val="24"/>
    </w:rPr>
  </w:style>
  <w:style w:type="paragraph" w:styleId="892" w:customStyle="1">
    <w:name w:val="标题 81"/>
    <w:basedOn w:val="698"/>
    <w:next w:val="698"/>
    <w:link w:val="904"/>
    <w:uiPriority w:val="0"/>
    <w:qFormat/>
    <w:pPr>
      <w:numPr>
        <w:ilvl w:val="7"/>
        <w:numId w:val="1"/>
      </w:numPr>
      <w:keepLines/>
      <w:keepNext/>
      <w:spacing w:before="240" w:after="64" w:line="320" w:lineRule="atLeast"/>
      <w:outlineLvl w:val="7"/>
    </w:pPr>
    <w:rPr>
      <w:rFonts w:ascii="Arial" w:hAnsi="Arial" w:eastAsia="黑体"/>
      <w:sz w:val="24"/>
      <w:szCs w:val="24"/>
    </w:rPr>
  </w:style>
  <w:style w:type="paragraph" w:styleId="893" w:customStyle="1">
    <w:name w:val="标题 91"/>
    <w:basedOn w:val="698"/>
    <w:next w:val="698"/>
    <w:link w:val="905"/>
    <w:uiPriority w:val="0"/>
    <w:qFormat/>
    <w:pPr>
      <w:numPr>
        <w:ilvl w:val="8"/>
        <w:numId w:val="1"/>
      </w:numPr>
      <w:keepLines/>
      <w:keepNext/>
      <w:spacing w:before="240" w:after="64" w:line="320" w:lineRule="atLeast"/>
      <w:outlineLvl w:val="8"/>
    </w:pPr>
    <w:rPr>
      <w:rFonts w:ascii="Arial" w:hAnsi="Arial" w:eastAsia="黑体"/>
      <w:sz w:val="28"/>
      <w:szCs w:val="24"/>
    </w:rPr>
  </w:style>
  <w:style w:type="character" w:styleId="894" w:customStyle="1">
    <w:name w:val="默认段落字体1"/>
    <w:link w:val="698"/>
    <w:uiPriority w:val="0"/>
    <w:semiHidden/>
    <w:qFormat/>
    <w:rPr>
      <w:rFonts w:ascii="Tahoma" w:hAnsi="Tahoma" w:eastAsia="宋体"/>
      <w:sz w:val="24"/>
      <w:szCs w:val="24"/>
      <w:lang w:val="en-US" w:eastAsia="zh-CN" w:bidi="ar-SA"/>
    </w:rPr>
  </w:style>
  <w:style w:type="table" w:styleId="895"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896" w:customStyle="1">
    <w:name w:val="正文文本缩进1"/>
    <w:next w:val="897"/>
    <w:uiPriority w:val="0"/>
    <w:qFormat/>
    <w:pPr>
      <w:ind w:firstLine="425"/>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97"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character" w:styleId="898" w:customStyle="1">
    <w:name w:val="标题 1 Char"/>
    <w:link w:val="885"/>
    <w:uiPriority w:val="0"/>
    <w:qFormat/>
    <w:rPr>
      <w:rFonts w:eastAsia="楷体_GB2312"/>
      <w:b/>
      <w:sz w:val="44"/>
      <w:lang w:val="en-US" w:eastAsia="zh-CN" w:bidi="ar-SA"/>
    </w:rPr>
  </w:style>
  <w:style w:type="character" w:styleId="899" w:customStyle="1">
    <w:name w:val="标题 2 Char"/>
    <w:link w:val="886"/>
    <w:uiPriority w:val="0"/>
    <w:qFormat/>
    <w:rPr>
      <w:rFonts w:ascii="Arial" w:hAnsi="Arial" w:eastAsia="黑体"/>
      <w:b/>
      <w:bCs/>
      <w:sz w:val="32"/>
      <w:szCs w:val="32"/>
      <w:lang w:val="en-US" w:eastAsia="zh-CN" w:bidi="ar-SA"/>
    </w:rPr>
  </w:style>
  <w:style w:type="character" w:styleId="900" w:customStyle="1">
    <w:name w:val="标题 3 Char"/>
    <w:link w:val="887"/>
    <w:uiPriority w:val="0"/>
    <w:qFormat/>
    <w:rPr>
      <w:rFonts w:eastAsia="宋体"/>
      <w:b/>
      <w:bCs/>
      <w:sz w:val="32"/>
      <w:szCs w:val="32"/>
      <w:lang w:val="en-US" w:eastAsia="zh-CN" w:bidi="ar-SA"/>
    </w:rPr>
  </w:style>
  <w:style w:type="character" w:styleId="901" w:customStyle="1">
    <w:name w:val="标题 5 Char"/>
    <w:link w:val="889"/>
    <w:uiPriority w:val="0"/>
    <w:qFormat/>
    <w:rPr>
      <w:rFonts w:eastAsia="宋体"/>
      <w:b/>
      <w:bCs/>
      <w:sz w:val="28"/>
      <w:szCs w:val="28"/>
      <w:lang w:val="en-US" w:eastAsia="zh-CN" w:bidi="ar-SA"/>
    </w:rPr>
  </w:style>
  <w:style w:type="character" w:styleId="902" w:customStyle="1">
    <w:name w:val="标题 6 Char"/>
    <w:link w:val="890"/>
    <w:uiPriority w:val="0"/>
    <w:qFormat/>
    <w:rPr>
      <w:rFonts w:ascii="Arial" w:hAnsi="Arial" w:eastAsia="黑体"/>
      <w:b/>
      <w:bCs/>
      <w:sz w:val="24"/>
      <w:szCs w:val="24"/>
      <w:lang w:val="en-US" w:eastAsia="zh-CN" w:bidi="ar-SA"/>
    </w:rPr>
  </w:style>
  <w:style w:type="character" w:styleId="903" w:customStyle="1">
    <w:name w:val="标题 7 Char"/>
    <w:link w:val="891"/>
    <w:uiPriority w:val="0"/>
    <w:qFormat/>
    <w:rPr>
      <w:rFonts w:ascii="宋体" w:hAnsi="Tahoma" w:eastAsia="仿宋_GB2312"/>
      <w:b/>
      <w:sz w:val="24"/>
      <w:szCs w:val="24"/>
    </w:rPr>
  </w:style>
  <w:style w:type="character" w:styleId="904" w:customStyle="1">
    <w:name w:val="标题 8 Char"/>
    <w:link w:val="892"/>
    <w:uiPriority w:val="0"/>
    <w:qFormat/>
    <w:rPr>
      <w:rFonts w:ascii="Arial" w:hAnsi="Arial" w:eastAsia="黑体"/>
      <w:sz w:val="24"/>
      <w:szCs w:val="24"/>
    </w:rPr>
  </w:style>
  <w:style w:type="character" w:styleId="905" w:customStyle="1">
    <w:name w:val="标题 9 Char"/>
    <w:link w:val="893"/>
    <w:uiPriority w:val="0"/>
    <w:qFormat/>
    <w:rPr>
      <w:rFonts w:ascii="Arial" w:hAnsi="Arial" w:eastAsia="黑体"/>
      <w:sz w:val="28"/>
      <w:szCs w:val="24"/>
    </w:rPr>
  </w:style>
  <w:style w:type="paragraph" w:styleId="906" w:customStyle="1">
    <w:name w:val="列表 31"/>
    <w:basedOn w:val="698"/>
    <w:uiPriority w:val="0"/>
    <w:qFormat/>
    <w:pPr>
      <w:ind w:left="100" w:hanging="200"/>
    </w:pPr>
    <w:rPr>
      <w:szCs w:val="24"/>
    </w:rPr>
  </w:style>
  <w:style w:type="paragraph" w:styleId="907" w:customStyle="1">
    <w:name w:val="目录 71"/>
    <w:basedOn w:val="698"/>
    <w:next w:val="698"/>
    <w:uiPriority w:val="0"/>
    <w:qFormat/>
    <w:pPr>
      <w:ind w:left="2520"/>
    </w:pPr>
    <w:rPr>
      <w:rFonts w:eastAsia="楷体_GB2312"/>
      <w:sz w:val="26"/>
    </w:rPr>
  </w:style>
  <w:style w:type="paragraph" w:styleId="908" w:customStyle="1">
    <w:name w:val="列表编号 21"/>
    <w:basedOn w:val="698"/>
    <w:uiPriority w:val="0"/>
    <w:qFormat/>
    <w:pPr>
      <w:numPr>
        <w:ilvl w:val="0"/>
        <w:numId w:val="2"/>
      </w:numPr>
      <w:spacing w:line="312" w:lineRule="atLeast"/>
    </w:pPr>
  </w:style>
  <w:style w:type="paragraph" w:styleId="909" w:customStyle="1">
    <w:name w:val="注释标题1"/>
    <w:basedOn w:val="698"/>
    <w:next w:val="698"/>
    <w:uiPriority w:val="0"/>
    <w:qFormat/>
    <w:pPr>
      <w:jc w:val="center"/>
      <w:spacing w:line="360" w:lineRule="auto"/>
    </w:pPr>
    <w:rPr>
      <w:sz w:val="24"/>
      <w:szCs w:val="24"/>
    </w:rPr>
  </w:style>
  <w:style w:type="paragraph" w:styleId="910" w:customStyle="1">
    <w:name w:val="索引 81"/>
    <w:basedOn w:val="698"/>
    <w:next w:val="698"/>
    <w:uiPriority w:val="0"/>
    <w:qFormat/>
    <w:pPr>
      <w:ind w:left="2940"/>
    </w:pPr>
    <w:rPr>
      <w:rFonts w:eastAsia="楷体_GB2312"/>
      <w:sz w:val="26"/>
    </w:rPr>
  </w:style>
  <w:style w:type="paragraph" w:styleId="911" w:customStyle="1">
    <w:name w:val="列表编号1"/>
    <w:basedOn w:val="698"/>
    <w:uiPriority w:val="0"/>
    <w:qFormat/>
    <w:pPr>
      <w:numPr>
        <w:ilvl w:val="0"/>
        <w:numId w:val="1"/>
      </w:numPr>
      <w:tabs>
        <w:tab w:val="left" w:pos="360" w:leader="none"/>
      </w:tabs>
    </w:pPr>
    <w:rPr>
      <w:szCs w:val="24"/>
    </w:rPr>
  </w:style>
  <w:style w:type="paragraph" w:styleId="912" w:customStyle="1">
    <w:name w:val="正文缩进11"/>
    <w:basedOn w:val="698"/>
    <w:next w:val="913"/>
    <w:link w:val="914"/>
    <w:uiPriority w:val="0"/>
    <w:qFormat/>
    <w:pPr>
      <w:ind w:firstLine="420"/>
      <w:jc w:val="left"/>
    </w:pPr>
    <w:rPr>
      <w:rFonts w:eastAsia="楷体_GB2312"/>
      <w:sz w:val="24"/>
    </w:rPr>
  </w:style>
  <w:style w:type="paragraph" w:styleId="913" w:customStyle="1">
    <w:name w:val="正文文本1"/>
    <w:basedOn w:val="698"/>
    <w:link w:val="915"/>
    <w:uiPriority w:val="0"/>
    <w:qFormat/>
    <w:pPr>
      <w:spacing w:after="120"/>
    </w:pPr>
    <w:rPr>
      <w:rFonts w:ascii="Tahoma" w:hAnsi="Tahoma" w:eastAsia="Times New Roman"/>
      <w:szCs w:val="24"/>
    </w:rPr>
  </w:style>
  <w:style w:type="character" w:styleId="914" w:customStyle="1">
    <w:name w:val="正文缩进 Char1"/>
    <w:link w:val="912"/>
    <w:uiPriority w:val="0"/>
    <w:qFormat/>
    <w:rPr>
      <w:rFonts w:eastAsia="楷体_GB2312"/>
      <w:sz w:val="24"/>
      <w:lang w:bidi="ar-SA"/>
    </w:rPr>
  </w:style>
  <w:style w:type="character" w:styleId="915" w:customStyle="1">
    <w:name w:val="正文文本 Char"/>
    <w:link w:val="913"/>
    <w:uiPriority w:val="0"/>
    <w:qFormat/>
    <w:rPr>
      <w:rFonts w:ascii="Tahoma" w:hAnsi="Tahoma" w:eastAsia="Times New Roman"/>
      <w:sz w:val="21"/>
      <w:szCs w:val="24"/>
      <w:lang w:val="en-US" w:eastAsia="zh-CN" w:bidi="ar-SA"/>
    </w:rPr>
  </w:style>
  <w:style w:type="paragraph" w:styleId="916" w:customStyle="1">
    <w:name w:val="题注1"/>
    <w:basedOn w:val="698"/>
    <w:next w:val="698"/>
    <w:uiPriority w:val="0"/>
    <w:qFormat/>
    <w:pPr>
      <w:spacing w:before="152" w:after="160"/>
    </w:pPr>
    <w:rPr>
      <w:rFonts w:ascii="Arial" w:hAnsi="Arial" w:eastAsia="黑体" w:cs="Arial"/>
      <w:sz w:val="20"/>
    </w:rPr>
  </w:style>
  <w:style w:type="paragraph" w:styleId="917" w:customStyle="1">
    <w:name w:val="索引 51"/>
    <w:basedOn w:val="698"/>
    <w:next w:val="698"/>
    <w:uiPriority w:val="0"/>
    <w:qFormat/>
    <w:pPr>
      <w:ind w:left="1680"/>
    </w:pPr>
    <w:rPr>
      <w:rFonts w:eastAsia="楷体_GB2312"/>
      <w:sz w:val="26"/>
    </w:rPr>
  </w:style>
  <w:style w:type="paragraph" w:styleId="918" w:customStyle="1">
    <w:name w:val="列表项目符号1"/>
    <w:basedOn w:val="698"/>
    <w:uiPriority w:val="0"/>
    <w:qFormat/>
    <w:pPr>
      <w:numPr>
        <w:ilvl w:val="0"/>
        <w:numId w:val="3"/>
      </w:numPr>
      <w:jc w:val="left"/>
      <w:spacing w:line="360" w:lineRule="auto"/>
    </w:pPr>
    <w:rPr>
      <w:b/>
      <w:sz w:val="24"/>
      <w:szCs w:val="24"/>
    </w:rPr>
  </w:style>
  <w:style w:type="paragraph" w:styleId="919" w:customStyle="1">
    <w:name w:val="文档结构图1"/>
    <w:basedOn w:val="698"/>
    <w:link w:val="920"/>
    <w:uiPriority w:val="0"/>
    <w:qFormat/>
    <w:rPr>
      <w:rFonts w:ascii="宋体"/>
      <w:sz w:val="18"/>
      <w:szCs w:val="18"/>
    </w:rPr>
  </w:style>
  <w:style w:type="character" w:styleId="920" w:customStyle="1">
    <w:name w:val="文档结构图 Char"/>
    <w:link w:val="919"/>
    <w:uiPriority w:val="0"/>
    <w:qFormat/>
    <w:rPr>
      <w:rFonts w:ascii="宋体"/>
      <w:sz w:val="18"/>
      <w:szCs w:val="18"/>
      <w:lang w:bidi="ar-SA"/>
    </w:rPr>
  </w:style>
  <w:style w:type="paragraph" w:styleId="921" w:customStyle="1">
    <w:name w:val="批注文字1"/>
    <w:basedOn w:val="698"/>
    <w:link w:val="922"/>
    <w:uiPriority w:val="0"/>
    <w:qFormat/>
    <w:pPr>
      <w:jc w:val="left"/>
    </w:pPr>
    <w:rPr>
      <w:rFonts w:ascii="Tahoma" w:hAnsi="Tahoma"/>
      <w:szCs w:val="24"/>
    </w:rPr>
  </w:style>
  <w:style w:type="character" w:styleId="922" w:customStyle="1">
    <w:name w:val="批注文字 Char1"/>
    <w:link w:val="921"/>
    <w:uiPriority w:val="0"/>
    <w:semiHidden/>
    <w:qFormat/>
    <w:rPr>
      <w:rFonts w:ascii="Tahoma" w:hAnsi="Tahoma" w:eastAsia="宋体"/>
      <w:sz w:val="21"/>
      <w:szCs w:val="24"/>
      <w:lang w:val="en-US" w:eastAsia="zh-CN" w:bidi="ar-SA"/>
    </w:rPr>
  </w:style>
  <w:style w:type="paragraph" w:styleId="923" w:customStyle="1">
    <w:name w:val="索引 61"/>
    <w:basedOn w:val="698"/>
    <w:next w:val="698"/>
    <w:uiPriority w:val="0"/>
    <w:qFormat/>
    <w:pPr>
      <w:ind w:left="2100"/>
    </w:pPr>
    <w:rPr>
      <w:rFonts w:eastAsia="楷体_GB2312"/>
      <w:sz w:val="26"/>
    </w:rPr>
  </w:style>
  <w:style w:type="paragraph" w:styleId="924" w:customStyle="1">
    <w:name w:val="正文文本 31"/>
    <w:basedOn w:val="698"/>
    <w:uiPriority w:val="0"/>
    <w:qFormat/>
    <w:pPr>
      <w:spacing w:after="120"/>
    </w:pPr>
    <w:rPr>
      <w:sz w:val="16"/>
      <w:szCs w:val="16"/>
    </w:rPr>
  </w:style>
  <w:style w:type="paragraph" w:styleId="925" w:customStyle="1">
    <w:name w:val="正文文本缩进2"/>
    <w:basedOn w:val="698"/>
    <w:next w:val="926"/>
    <w:link w:val="927"/>
    <w:uiPriority w:val="0"/>
    <w:qFormat/>
    <w:pPr>
      <w:ind w:firstLine="425"/>
      <w:spacing w:line="360" w:lineRule="auto"/>
    </w:pPr>
    <w:rPr>
      <w:sz w:val="24"/>
    </w:rPr>
  </w:style>
  <w:style w:type="paragraph" w:styleId="926" w:customStyle="1">
    <w:name w:val="寄信人地址2"/>
    <w:basedOn w:val="698"/>
    <w:uiPriority w:val="0"/>
    <w:qFormat/>
    <w:rPr>
      <w:rFonts w:ascii="Arial" w:hAnsi="Arial" w:eastAsia="楷体_GB2312"/>
      <w:sz w:val="26"/>
    </w:rPr>
  </w:style>
  <w:style w:type="character" w:styleId="927" w:customStyle="1">
    <w:name w:val="正文文本缩进 Char"/>
    <w:link w:val="925"/>
    <w:uiPriority w:val="0"/>
    <w:qFormat/>
    <w:rPr>
      <w:sz w:val="24"/>
      <w:lang w:bidi="ar-SA"/>
    </w:rPr>
  </w:style>
  <w:style w:type="paragraph" w:styleId="928" w:customStyle="1">
    <w:name w:val="列表编号 31"/>
    <w:basedOn w:val="698"/>
    <w:uiPriority w:val="0"/>
    <w:qFormat/>
    <w:pPr>
      <w:numPr>
        <w:ilvl w:val="0"/>
        <w:numId w:val="4"/>
      </w:numPr>
      <w:tabs>
        <w:tab w:val="left" w:pos="1200" w:leader="none"/>
      </w:tabs>
    </w:pPr>
    <w:rPr>
      <w:szCs w:val="24"/>
    </w:rPr>
  </w:style>
  <w:style w:type="paragraph" w:styleId="929" w:customStyle="1">
    <w:name w:val="列表 21"/>
    <w:basedOn w:val="698"/>
    <w:uiPriority w:val="0"/>
    <w:qFormat/>
    <w:pPr>
      <w:ind w:left="100" w:hanging="200"/>
    </w:pPr>
    <w:rPr>
      <w:szCs w:val="24"/>
    </w:rPr>
  </w:style>
  <w:style w:type="paragraph" w:styleId="930" w:customStyle="1">
    <w:name w:val="文本块1"/>
    <w:basedOn w:val="698"/>
    <w:uiPriority w:val="0"/>
    <w:qFormat/>
    <w:pPr>
      <w:ind w:left="630" w:right="-609" w:firstLine="420"/>
      <w:spacing w:line="360" w:lineRule="auto"/>
    </w:pPr>
    <w:rPr>
      <w:rFonts w:hint="eastAsia" w:ascii="仿宋_GB2312" w:eastAsia="仿宋_GB2312"/>
    </w:rPr>
  </w:style>
  <w:style w:type="paragraph" w:styleId="931" w:customStyle="1">
    <w:name w:val="列表项目符号 21"/>
    <w:basedOn w:val="698"/>
    <w:uiPriority w:val="0"/>
    <w:qFormat/>
    <w:pPr>
      <w:numPr>
        <w:ilvl w:val="0"/>
        <w:numId w:val="5"/>
      </w:numPr>
      <w:spacing w:line="312" w:lineRule="atLeast"/>
    </w:pPr>
  </w:style>
  <w:style w:type="paragraph" w:styleId="932" w:customStyle="1">
    <w:name w:val="索引 41"/>
    <w:basedOn w:val="698"/>
    <w:next w:val="698"/>
    <w:uiPriority w:val="0"/>
    <w:qFormat/>
    <w:pPr>
      <w:ind w:left="1260"/>
    </w:pPr>
    <w:rPr>
      <w:rFonts w:eastAsia="楷体_GB2312"/>
      <w:sz w:val="26"/>
    </w:rPr>
  </w:style>
  <w:style w:type="paragraph" w:styleId="933" w:customStyle="1">
    <w:name w:val="目录 51"/>
    <w:basedOn w:val="698"/>
    <w:next w:val="698"/>
    <w:uiPriority w:val="0"/>
    <w:qFormat/>
    <w:pPr>
      <w:ind w:left="1680"/>
    </w:pPr>
    <w:rPr>
      <w:rFonts w:eastAsia="楷体_GB2312"/>
      <w:sz w:val="26"/>
    </w:rPr>
  </w:style>
  <w:style w:type="paragraph" w:styleId="934" w:customStyle="1">
    <w:name w:val="目录 31"/>
    <w:basedOn w:val="698"/>
    <w:next w:val="698"/>
    <w:uiPriority w:val="0"/>
    <w:qFormat/>
    <w:pPr>
      <w:ind w:left="840"/>
    </w:pPr>
    <w:rPr>
      <w:szCs w:val="24"/>
    </w:rPr>
  </w:style>
  <w:style w:type="paragraph" w:styleId="935" w:customStyle="1">
    <w:name w:val="纯文本12"/>
    <w:basedOn w:val="698"/>
    <w:link w:val="936"/>
    <w:uiPriority w:val="0"/>
    <w:qFormat/>
    <w:rPr>
      <w:rFonts w:ascii="宋体" w:hAnsi="Courier New" w:eastAsia="楷体_GB2312"/>
      <w:sz w:val="26"/>
    </w:rPr>
  </w:style>
  <w:style w:type="character" w:styleId="936" w:customStyle="1">
    <w:name w:val="纯文本 Char1"/>
    <w:link w:val="935"/>
    <w:uiPriority w:val="0"/>
    <w:qFormat/>
    <w:rPr>
      <w:rFonts w:ascii="宋体" w:hAnsi="Courier New" w:eastAsia="楷体_GB2312"/>
      <w:sz w:val="26"/>
      <w:lang w:bidi="ar-SA"/>
    </w:rPr>
  </w:style>
  <w:style w:type="paragraph" w:styleId="937" w:customStyle="1">
    <w:name w:val="目录 81"/>
    <w:basedOn w:val="698"/>
    <w:next w:val="698"/>
    <w:uiPriority w:val="0"/>
    <w:qFormat/>
    <w:pPr>
      <w:ind w:left="2940"/>
    </w:pPr>
    <w:rPr>
      <w:rFonts w:eastAsia="楷体_GB2312"/>
      <w:sz w:val="26"/>
    </w:rPr>
  </w:style>
  <w:style w:type="paragraph" w:styleId="938" w:customStyle="1">
    <w:name w:val="索引 31"/>
    <w:basedOn w:val="698"/>
    <w:next w:val="698"/>
    <w:uiPriority w:val="0"/>
    <w:qFormat/>
    <w:pPr>
      <w:ind w:left="840"/>
    </w:pPr>
    <w:rPr>
      <w:rFonts w:eastAsia="楷体_GB2312"/>
      <w:sz w:val="26"/>
    </w:rPr>
  </w:style>
  <w:style w:type="paragraph" w:styleId="939" w:customStyle="1">
    <w:name w:val="日期1"/>
    <w:basedOn w:val="698"/>
    <w:next w:val="698"/>
    <w:link w:val="940"/>
    <w:uiPriority w:val="0"/>
    <w:qFormat/>
    <w:rPr>
      <w:rFonts w:ascii="宋体" w:hAnsi="宋体" w:eastAsia="楷体_GB2312"/>
      <w:sz w:val="24"/>
      <w:szCs w:val="24"/>
    </w:rPr>
  </w:style>
  <w:style w:type="character" w:styleId="940" w:customStyle="1">
    <w:name w:val="日期 Char"/>
    <w:link w:val="939"/>
    <w:uiPriority w:val="0"/>
    <w:qFormat/>
    <w:rPr>
      <w:rFonts w:ascii="宋体" w:hAnsi="宋体" w:eastAsia="楷体_GB2312"/>
      <w:sz w:val="24"/>
      <w:szCs w:val="24"/>
      <w:lang w:val="en-US" w:eastAsia="zh-CN" w:bidi="ar-SA"/>
    </w:rPr>
  </w:style>
  <w:style w:type="paragraph" w:styleId="941" w:customStyle="1">
    <w:name w:val="正文文本缩进 21"/>
    <w:basedOn w:val="698"/>
    <w:uiPriority w:val="0"/>
    <w:qFormat/>
    <w:pPr>
      <w:ind w:left="420"/>
      <w:jc w:val="left"/>
      <w:spacing w:after="120" w:line="480" w:lineRule="auto"/>
      <w:widowControl/>
    </w:pPr>
    <w:rPr>
      <w:sz w:val="24"/>
      <w:szCs w:val="24"/>
    </w:rPr>
  </w:style>
  <w:style w:type="paragraph" w:styleId="942" w:customStyle="1">
    <w:name w:val="批注框文本1"/>
    <w:basedOn w:val="698"/>
    <w:link w:val="943"/>
    <w:uiPriority w:val="0"/>
    <w:qFormat/>
    <w:rPr>
      <w:rFonts w:eastAsia="楷体_GB2312"/>
      <w:sz w:val="18"/>
      <w:szCs w:val="18"/>
    </w:rPr>
  </w:style>
  <w:style w:type="character" w:styleId="943" w:customStyle="1">
    <w:name w:val="批注框文本 Char"/>
    <w:link w:val="942"/>
    <w:uiPriority w:val="0"/>
    <w:qFormat/>
    <w:rPr>
      <w:rFonts w:eastAsia="楷体_GB2312"/>
      <w:sz w:val="18"/>
      <w:szCs w:val="18"/>
      <w:lang w:bidi="ar-SA"/>
    </w:rPr>
  </w:style>
  <w:style w:type="paragraph" w:styleId="944" w:customStyle="1">
    <w:name w:val="页脚1"/>
    <w:basedOn w:val="698"/>
    <w:link w:val="945"/>
    <w:uiPriority w:val="99"/>
    <w:qFormat/>
    <w:pPr>
      <w:jc w:val="left"/>
      <w:tabs>
        <w:tab w:val="center" w:pos="4153" w:leader="none"/>
        <w:tab w:val="right" w:pos="8306" w:leader="none"/>
      </w:tabs>
    </w:pPr>
    <w:rPr>
      <w:sz w:val="18"/>
    </w:rPr>
  </w:style>
  <w:style w:type="character" w:styleId="945" w:customStyle="1">
    <w:name w:val="页脚 Char"/>
    <w:link w:val="944"/>
    <w:uiPriority w:val="99"/>
    <w:qFormat/>
    <w:rPr>
      <w:sz w:val="18"/>
      <w:lang w:bidi="ar-SA"/>
    </w:rPr>
  </w:style>
  <w:style w:type="paragraph" w:styleId="946" w:customStyle="1">
    <w:name w:val="页眉1"/>
    <w:basedOn w:val="698"/>
    <w:link w:val="947"/>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47" w:customStyle="1">
    <w:name w:val="页眉 Char"/>
    <w:link w:val="946"/>
    <w:uiPriority w:val="99"/>
    <w:qFormat/>
    <w:rPr>
      <w:rFonts w:eastAsia="宋体"/>
      <w:sz w:val="18"/>
      <w:lang w:val="en-US" w:eastAsia="zh-CN" w:bidi="ar-SA"/>
    </w:rPr>
  </w:style>
  <w:style w:type="paragraph" w:styleId="948" w:customStyle="1">
    <w:name w:val="目录 11"/>
    <w:basedOn w:val="698"/>
    <w:next w:val="698"/>
    <w:uiPriority w:val="39"/>
    <w:qFormat/>
    <w:pPr>
      <w:jc w:val="left"/>
    </w:pPr>
    <w:rPr>
      <w:rFonts w:eastAsia="楷体_GB2312"/>
      <w:sz w:val="24"/>
    </w:rPr>
  </w:style>
  <w:style w:type="paragraph" w:styleId="949" w:customStyle="1">
    <w:name w:val="目录 41"/>
    <w:basedOn w:val="698"/>
    <w:next w:val="698"/>
    <w:uiPriority w:val="0"/>
    <w:qFormat/>
    <w:pPr>
      <w:ind w:left="1260"/>
    </w:pPr>
    <w:rPr>
      <w:rFonts w:eastAsia="楷体_GB2312"/>
      <w:sz w:val="26"/>
    </w:rPr>
  </w:style>
  <w:style w:type="paragraph" w:styleId="950" w:customStyle="1">
    <w:name w:val="索引标题1"/>
    <w:basedOn w:val="698"/>
    <w:next w:val="951"/>
    <w:uiPriority w:val="0"/>
    <w:qFormat/>
    <w:rPr>
      <w:rFonts w:eastAsia="楷体_GB2312"/>
      <w:sz w:val="26"/>
    </w:rPr>
  </w:style>
  <w:style w:type="paragraph" w:styleId="951" w:customStyle="1">
    <w:name w:val="索引 11"/>
    <w:basedOn w:val="698"/>
    <w:next w:val="698"/>
    <w:uiPriority w:val="0"/>
    <w:qFormat/>
  </w:style>
  <w:style w:type="paragraph" w:styleId="952" w:customStyle="1">
    <w:name w:val="列表1"/>
    <w:basedOn w:val="698"/>
    <w:uiPriority w:val="0"/>
    <w:qFormat/>
    <w:pPr>
      <w:ind w:left="200" w:hanging="200"/>
    </w:pPr>
    <w:rPr>
      <w:szCs w:val="24"/>
    </w:rPr>
  </w:style>
  <w:style w:type="paragraph" w:styleId="953" w:customStyle="1">
    <w:name w:val="脚注文本1"/>
    <w:basedOn w:val="698"/>
    <w:link w:val="954"/>
    <w:uiPriority w:val="0"/>
    <w:qFormat/>
    <w:pPr>
      <w:jc w:val="left"/>
    </w:pPr>
    <w:rPr>
      <w:rFonts w:ascii="Tahoma" w:hAnsi="Tahoma" w:eastAsia="楷体_GB2312"/>
      <w:sz w:val="18"/>
      <w:szCs w:val="24"/>
    </w:rPr>
  </w:style>
  <w:style w:type="character" w:styleId="954" w:customStyle="1">
    <w:name w:val="脚注文本 Char"/>
    <w:link w:val="953"/>
    <w:uiPriority w:val="0"/>
    <w:qFormat/>
    <w:rPr>
      <w:rFonts w:ascii="Tahoma" w:hAnsi="Tahoma" w:eastAsia="楷体_GB2312"/>
      <w:sz w:val="18"/>
      <w:szCs w:val="24"/>
      <w:lang w:val="en-US" w:eastAsia="zh-CN" w:bidi="ar-SA"/>
    </w:rPr>
  </w:style>
  <w:style w:type="paragraph" w:styleId="955" w:customStyle="1">
    <w:name w:val="目录 61"/>
    <w:basedOn w:val="698"/>
    <w:next w:val="698"/>
    <w:uiPriority w:val="0"/>
    <w:qFormat/>
    <w:pPr>
      <w:ind w:left="2100"/>
    </w:pPr>
    <w:rPr>
      <w:rFonts w:eastAsia="楷体_GB2312"/>
      <w:sz w:val="26"/>
    </w:rPr>
  </w:style>
  <w:style w:type="paragraph" w:styleId="956" w:customStyle="1">
    <w:name w:val="正文文本缩进 31"/>
    <w:basedOn w:val="698"/>
    <w:link w:val="957"/>
    <w:uiPriority w:val="0"/>
    <w:qFormat/>
    <w:pPr>
      <w:ind w:left="420"/>
      <w:spacing w:after="120"/>
    </w:pPr>
    <w:rPr>
      <w:sz w:val="16"/>
      <w:szCs w:val="16"/>
    </w:rPr>
  </w:style>
  <w:style w:type="character" w:styleId="957" w:customStyle="1">
    <w:name w:val="正文文本缩进 3 Char"/>
    <w:link w:val="956"/>
    <w:uiPriority w:val="0"/>
    <w:qFormat/>
    <w:rPr>
      <w:rFonts w:eastAsia="宋体"/>
      <w:sz w:val="16"/>
      <w:szCs w:val="16"/>
      <w:lang w:val="en-US" w:eastAsia="zh-CN" w:bidi="ar-SA"/>
    </w:rPr>
  </w:style>
  <w:style w:type="paragraph" w:styleId="958" w:customStyle="1">
    <w:name w:val="索引 71"/>
    <w:basedOn w:val="698"/>
    <w:next w:val="698"/>
    <w:uiPriority w:val="0"/>
    <w:qFormat/>
    <w:pPr>
      <w:ind w:left="2520"/>
    </w:pPr>
    <w:rPr>
      <w:rFonts w:eastAsia="楷体_GB2312"/>
      <w:sz w:val="26"/>
    </w:rPr>
  </w:style>
  <w:style w:type="paragraph" w:styleId="959" w:customStyle="1">
    <w:name w:val="索引 91"/>
    <w:basedOn w:val="698"/>
    <w:next w:val="698"/>
    <w:uiPriority w:val="0"/>
    <w:qFormat/>
    <w:pPr>
      <w:ind w:left="3360"/>
    </w:pPr>
    <w:rPr>
      <w:rFonts w:eastAsia="楷体_GB2312"/>
      <w:sz w:val="26"/>
    </w:rPr>
  </w:style>
  <w:style w:type="paragraph" w:styleId="960" w:customStyle="1">
    <w:name w:val="图表目录1"/>
    <w:basedOn w:val="698"/>
    <w:next w:val="698"/>
    <w:uiPriority w:val="0"/>
    <w:qFormat/>
    <w:pPr>
      <w:ind w:left="420" w:hanging="420"/>
      <w:jc w:val="left"/>
    </w:pPr>
    <w:rPr>
      <w:rFonts w:eastAsia="楷体_GB2312"/>
      <w:smallCaps/>
      <w:sz w:val="24"/>
    </w:rPr>
  </w:style>
  <w:style w:type="paragraph" w:styleId="961" w:customStyle="1">
    <w:name w:val="目录 21"/>
    <w:basedOn w:val="698"/>
    <w:next w:val="698"/>
    <w:uiPriority w:val="0"/>
    <w:qFormat/>
    <w:pPr>
      <w:ind w:left="420"/>
    </w:pPr>
    <w:rPr>
      <w:szCs w:val="24"/>
    </w:rPr>
  </w:style>
  <w:style w:type="paragraph" w:styleId="962" w:customStyle="1">
    <w:name w:val="目录 91"/>
    <w:basedOn w:val="698"/>
    <w:next w:val="698"/>
    <w:uiPriority w:val="0"/>
    <w:qFormat/>
    <w:pPr>
      <w:ind w:left="3360"/>
    </w:pPr>
    <w:rPr>
      <w:rFonts w:eastAsia="楷体_GB2312"/>
      <w:sz w:val="26"/>
    </w:rPr>
  </w:style>
  <w:style w:type="paragraph" w:styleId="963" w:customStyle="1">
    <w:name w:val="正文文本 21"/>
    <w:basedOn w:val="698"/>
    <w:link w:val="964"/>
    <w:uiPriority w:val="0"/>
    <w:qFormat/>
    <w:pPr>
      <w:jc w:val="center"/>
    </w:pPr>
    <w:rPr>
      <w:rFonts w:ascii="Tahoma" w:hAnsi="Tahoma"/>
      <w:color w:val="000000"/>
      <w:sz w:val="24"/>
      <w:szCs w:val="24"/>
    </w:rPr>
  </w:style>
  <w:style w:type="character" w:styleId="964" w:customStyle="1">
    <w:name w:val="正文文本 2 Char"/>
    <w:link w:val="963"/>
    <w:uiPriority w:val="0"/>
    <w:qFormat/>
    <w:rPr>
      <w:rFonts w:ascii="Tahoma" w:hAnsi="Tahoma" w:eastAsia="宋体"/>
      <w:color w:val="000000"/>
      <w:sz w:val="24"/>
      <w:szCs w:val="24"/>
      <w:lang w:val="en-US" w:eastAsia="zh-CN" w:bidi="ar-SA"/>
    </w:rPr>
  </w:style>
  <w:style w:type="paragraph" w:styleId="965" w:customStyle="1">
    <w:name w:val="HTML 预设格式1"/>
    <w:basedOn w:val="698"/>
    <w:link w:val="9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6" w:customStyle="1">
    <w:name w:val="HTML 预设格式 Char"/>
    <w:link w:val="965"/>
    <w:uiPriority w:val="0"/>
    <w:qFormat/>
    <w:rPr>
      <w:rFonts w:ascii="宋体" w:hAnsi="宋体" w:cs="宋体"/>
      <w:sz w:val="24"/>
      <w:szCs w:val="24"/>
    </w:rPr>
  </w:style>
  <w:style w:type="paragraph" w:styleId="967" w:customStyle="1">
    <w:name w:val="普通(网站)1"/>
    <w:basedOn w:val="698"/>
    <w:uiPriority w:val="0"/>
    <w:qFormat/>
    <w:pPr>
      <w:jc w:val="left"/>
      <w:spacing w:before="100" w:beforeAutospacing="1" w:after="100" w:afterAutospacing="1"/>
      <w:widowControl/>
    </w:pPr>
    <w:rPr>
      <w:rFonts w:ascii="宋体" w:hAnsi="宋体" w:cs="宋体"/>
      <w:sz w:val="24"/>
      <w:szCs w:val="24"/>
    </w:rPr>
  </w:style>
  <w:style w:type="paragraph" w:styleId="968" w:customStyle="1">
    <w:name w:val="索引 21"/>
    <w:basedOn w:val="698"/>
    <w:next w:val="698"/>
    <w:uiPriority w:val="0"/>
    <w:qFormat/>
    <w:pPr>
      <w:ind w:left="420"/>
    </w:pPr>
    <w:rPr>
      <w:rFonts w:eastAsia="楷体_GB2312"/>
      <w:sz w:val="26"/>
    </w:rPr>
  </w:style>
  <w:style w:type="paragraph" w:styleId="969" w:customStyle="1">
    <w:name w:val="标题1"/>
    <w:basedOn w:val="698"/>
    <w:next w:val="698"/>
    <w:uiPriority w:val="0"/>
    <w:qFormat/>
    <w:pPr>
      <w:jc w:val="center"/>
      <w:spacing w:before="240" w:after="60"/>
      <w:outlineLvl w:val="0"/>
    </w:pPr>
    <w:rPr>
      <w:rFonts w:ascii="Cambria" w:hAnsi="Cambria"/>
      <w:b/>
      <w:bCs/>
      <w:sz w:val="32"/>
      <w:szCs w:val="32"/>
    </w:rPr>
  </w:style>
  <w:style w:type="paragraph" w:styleId="970" w:customStyle="1">
    <w:name w:val="批注主题1"/>
    <w:basedOn w:val="921"/>
    <w:next w:val="921"/>
    <w:link w:val="971"/>
    <w:uiPriority w:val="0"/>
    <w:qFormat/>
    <w:rPr>
      <w:b/>
      <w:bCs/>
    </w:rPr>
  </w:style>
  <w:style w:type="character" w:styleId="971" w:customStyle="1">
    <w:name w:val="批注主题 Char"/>
    <w:link w:val="970"/>
    <w:uiPriority w:val="0"/>
    <w:qFormat/>
    <w:rPr>
      <w:rFonts w:ascii="Tahoma" w:hAnsi="Tahoma" w:eastAsia="宋体"/>
      <w:b/>
      <w:bCs/>
      <w:sz w:val="21"/>
      <w:szCs w:val="24"/>
      <w:lang w:val="en-US" w:eastAsia="zh-CN" w:bidi="ar-SA"/>
    </w:rPr>
  </w:style>
  <w:style w:type="paragraph" w:styleId="972" w:customStyle="1">
    <w:name w:val="正文首行缩进1"/>
    <w:basedOn w:val="913"/>
    <w:link w:val="973"/>
    <w:uiPriority w:val="0"/>
    <w:qFormat/>
    <w:pPr>
      <w:numPr>
        <w:ilvl w:val="0"/>
        <w:numId w:val="6"/>
      </w:numPr>
      <w:ind w:left="0" w:firstLine="420"/>
      <w:tabs>
        <w:tab w:val="clear" w:pos="780" w:leader="none"/>
      </w:tabs>
    </w:pPr>
    <w:rPr>
      <w:rFonts w:eastAsia="宋体"/>
    </w:rPr>
  </w:style>
  <w:style w:type="character" w:styleId="973" w:customStyle="1">
    <w:name w:val="正文首行缩进 Char"/>
    <w:link w:val="972"/>
    <w:uiPriority w:val="0"/>
    <w:qFormat/>
    <w:rPr>
      <w:lang w:val="en-US" w:eastAsia="zh-CN" w:bidi="ar-SA"/>
    </w:rPr>
  </w:style>
  <w:style w:type="paragraph" w:styleId="974" w:customStyle="1">
    <w:name w:val="正文首行缩进 21"/>
    <w:basedOn w:val="925"/>
    <w:next w:val="952"/>
    <w:link w:val="975"/>
    <w:uiPriority w:val="0"/>
    <w:qFormat/>
    <w:pPr>
      <w:ind w:left="420" w:firstLine="420"/>
      <w:spacing w:after="120" w:line="240" w:lineRule="auto"/>
    </w:pPr>
    <w:rPr>
      <w:sz w:val="21"/>
      <w:szCs w:val="24"/>
    </w:rPr>
  </w:style>
  <w:style w:type="character" w:styleId="975" w:customStyle="1">
    <w:name w:val="正文首行缩进 2 Char"/>
    <w:link w:val="974"/>
    <w:uiPriority w:val="0"/>
    <w:qFormat/>
    <w:rPr>
      <w:sz w:val="21"/>
      <w:szCs w:val="24"/>
      <w:lang w:bidi="ar-SA"/>
    </w:rPr>
  </w:style>
  <w:style w:type="table" w:styleId="976" w:customStyle="1">
    <w:name w:val="网格型1"/>
    <w:basedOn w:val="895"/>
    <w:uiPriority w:val="59"/>
    <w:qFormat/>
    <w:pPr>
      <w:jc w:val="both"/>
      <w:widowControl w:val="off"/>
    </w:pPr>
    <w:tblPr/>
  </w:style>
  <w:style w:type="character" w:styleId="977" w:customStyle="1">
    <w:name w:val="要点1"/>
    <w:link w:val="698"/>
    <w:uiPriority w:val="0"/>
    <w:qFormat/>
    <w:rPr>
      <w:rFonts w:ascii="Tahoma" w:hAnsi="Tahoma" w:eastAsia="宋体"/>
      <w:b/>
      <w:bCs/>
      <w:sz w:val="24"/>
      <w:szCs w:val="24"/>
      <w:lang w:val="en-US" w:eastAsia="zh-CN" w:bidi="ar-SA"/>
    </w:rPr>
  </w:style>
  <w:style w:type="character" w:styleId="978" w:customStyle="1">
    <w:name w:val="页码1"/>
    <w:link w:val="698"/>
    <w:uiPriority w:val="0"/>
    <w:qFormat/>
    <w:rPr>
      <w:lang w:val="en-US" w:eastAsia="zh-CN" w:bidi="ar-SA"/>
    </w:rPr>
  </w:style>
  <w:style w:type="character" w:styleId="979" w:customStyle="1">
    <w:name w:val="已访问的超链接1"/>
    <w:link w:val="698"/>
    <w:uiPriority w:val="99"/>
    <w:unhideWhenUsed/>
    <w:qFormat/>
    <w:rPr>
      <w:rFonts w:ascii="Tahoma" w:hAnsi="Tahoma" w:eastAsia="宋体"/>
      <w:color w:val="800080"/>
      <w:sz w:val="24"/>
      <w:szCs w:val="24"/>
      <w:u w:val="single"/>
      <w:lang w:val="en-US" w:eastAsia="zh-CN" w:bidi="ar-SA"/>
    </w:rPr>
  </w:style>
  <w:style w:type="character" w:styleId="980" w:customStyle="1">
    <w:name w:val="强调1"/>
    <w:link w:val="698"/>
    <w:uiPriority w:val="0"/>
    <w:qFormat/>
    <w:rPr>
      <w:rFonts w:ascii="Tahoma" w:hAnsi="Tahoma" w:eastAsia="宋体"/>
      <w:i/>
      <w:iCs/>
      <w:sz w:val="24"/>
      <w:szCs w:val="24"/>
      <w:lang w:val="en-US" w:eastAsia="zh-CN" w:bidi="ar-SA"/>
    </w:rPr>
  </w:style>
  <w:style w:type="character" w:styleId="981" w:customStyle="1">
    <w:name w:val="行号1"/>
    <w:link w:val="698"/>
    <w:uiPriority w:val="0"/>
    <w:qFormat/>
    <w:rPr>
      <w:lang w:val="en-US" w:eastAsia="zh-CN" w:bidi="ar-SA"/>
    </w:rPr>
  </w:style>
  <w:style w:type="character" w:styleId="982" w:customStyle="1">
    <w:name w:val="HTML 打字机1"/>
    <w:link w:val="698"/>
    <w:uiPriority w:val="0"/>
    <w:qFormat/>
    <w:rPr>
      <w:rFonts w:ascii="宋体" w:hAnsi="宋体" w:eastAsia="宋体" w:cs="宋体"/>
      <w:sz w:val="24"/>
      <w:szCs w:val="24"/>
      <w:lang w:val="en-US" w:eastAsia="zh-CN" w:bidi="ar-SA"/>
    </w:rPr>
  </w:style>
  <w:style w:type="character" w:styleId="983" w:customStyle="1">
    <w:name w:val="超链接1"/>
    <w:link w:val="698"/>
    <w:uiPriority w:val="99"/>
    <w:qFormat/>
    <w:rPr>
      <w:rFonts w:ascii="Tahoma" w:hAnsi="Tahoma" w:eastAsia="宋体"/>
      <w:color w:val="0000ff"/>
      <w:sz w:val="24"/>
      <w:szCs w:val="24"/>
      <w:u w:val="single"/>
      <w:lang w:val="en-US" w:eastAsia="zh-CN" w:bidi="ar-SA"/>
    </w:rPr>
  </w:style>
  <w:style w:type="character" w:styleId="984" w:customStyle="1">
    <w:name w:val="批注引用1"/>
    <w:link w:val="698"/>
    <w:uiPriority w:val="0"/>
    <w:qFormat/>
    <w:rPr>
      <w:rFonts w:ascii="宋体" w:hAnsi="宋体" w:eastAsia="宋体"/>
      <w:sz w:val="21"/>
      <w:szCs w:val="21"/>
      <w:lang w:val="en-US" w:eastAsia="zh-CN" w:bidi="ar-SA"/>
    </w:rPr>
  </w:style>
  <w:style w:type="character" w:styleId="985" w:customStyle="1">
    <w:name w:val="HTML 引文1"/>
    <w:link w:val="698"/>
    <w:uiPriority w:val="0"/>
    <w:qFormat/>
    <w:rPr>
      <w:rFonts w:ascii="宋体" w:hAnsi="宋体" w:eastAsia="宋体"/>
      <w:sz w:val="24"/>
      <w:szCs w:val="24"/>
      <w:lang w:val="en-US" w:eastAsia="zh-CN" w:bidi="ar-SA"/>
    </w:rPr>
  </w:style>
  <w:style w:type="character" w:styleId="986" w:customStyle="1">
    <w:name w:val="脚注引用1"/>
    <w:link w:val="698"/>
    <w:uiPriority w:val="0"/>
    <w:qFormat/>
    <w:rPr>
      <w:vertAlign w:val="superscript"/>
    </w:rPr>
  </w:style>
  <w:style w:type="paragraph" w:styleId="987" w:customStyle="1">
    <w:name w:val="正文 New New New New New New New New New New New New New New New1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88" w:customStyle="1">
    <w:name w:val=" Char Char8"/>
    <w:link w:val="698"/>
    <w:uiPriority w:val="0"/>
    <w:qFormat/>
    <w:rPr>
      <w:sz w:val="18"/>
      <w:szCs w:val="18"/>
    </w:rPr>
  </w:style>
  <w:style w:type="character" w:styleId="989" w:customStyle="1">
    <w:name w:val="wen Char1"/>
    <w:link w:val="990"/>
    <w:uiPriority w:val="0"/>
    <w:qFormat/>
    <w:rPr>
      <w:rFonts w:ascii="微软雅黑" w:hAnsi="微软雅黑" w:eastAsia="微软雅黑"/>
      <w:sz w:val="21"/>
      <w:szCs w:val="24"/>
      <w:lang w:val="en-US" w:eastAsia="zh-CN" w:bidi="ar-SA"/>
    </w:rPr>
  </w:style>
  <w:style w:type="paragraph" w:styleId="990" w:customStyle="1">
    <w:name w:val="wen"/>
    <w:basedOn w:val="698"/>
    <w:link w:val="989"/>
    <w:uiPriority w:val="0"/>
    <w:qFormat/>
    <w:pPr>
      <w:ind w:firstLine="425"/>
      <w:spacing w:line="269" w:lineRule="auto"/>
    </w:pPr>
    <w:rPr>
      <w:rFonts w:ascii="微软雅黑" w:hAnsi="微软雅黑" w:eastAsia="微软雅黑"/>
      <w:szCs w:val="24"/>
    </w:rPr>
  </w:style>
  <w:style w:type="character" w:styleId="991" w:customStyle="1">
    <w:name w:val="para1"/>
    <w:link w:val="698"/>
    <w:uiPriority w:val="0"/>
    <w:qFormat/>
    <w:rPr>
      <w:rFonts w:ascii="Arial" w:hAnsi="Arial" w:cs="Arial"/>
      <w:sz w:val="18"/>
      <w:szCs w:val="18"/>
    </w:rPr>
  </w:style>
  <w:style w:type="character" w:styleId="992" w:customStyle="1">
    <w:name w:val="arr"/>
    <w:link w:val="698"/>
    <w:uiPriority w:val="0"/>
    <w:qFormat/>
    <w:rPr>
      <w:rFonts w:ascii="宋体" w:hAnsi="宋体" w:eastAsia="宋体"/>
      <w:sz w:val="24"/>
      <w:szCs w:val="24"/>
      <w:lang w:val="en-US" w:eastAsia="zh-CN" w:bidi="ar-SA"/>
    </w:rPr>
  </w:style>
  <w:style w:type="character" w:styleId="993" w:customStyle="1">
    <w:name w:val="apple-converted-space"/>
    <w:link w:val="698"/>
    <w:uiPriority w:val="0"/>
    <w:qFormat/>
    <w:rPr>
      <w:lang w:val="en-US" w:eastAsia="zh-CN" w:bidi="ar-SA"/>
    </w:rPr>
  </w:style>
  <w:style w:type="character" w:styleId="994" w:customStyle="1">
    <w:name w:val="icon-play"/>
    <w:link w:val="698"/>
    <w:uiPriority w:val="0"/>
    <w:qFormat/>
    <w:rPr>
      <w:rFonts w:ascii="宋体" w:hAnsi="宋体" w:eastAsia="宋体"/>
      <w:sz w:val="24"/>
      <w:szCs w:val="24"/>
      <w:lang w:val="en-US" w:eastAsia="zh-CN" w:bidi="ar-SA"/>
    </w:rPr>
  </w:style>
  <w:style w:type="character" w:styleId="995" w:customStyle="1">
    <w:name w:val="icon-doc"/>
    <w:link w:val="698"/>
    <w:uiPriority w:val="0"/>
    <w:qFormat/>
    <w:rPr>
      <w:rFonts w:ascii="宋体" w:hAnsi="宋体" w:eastAsia="宋体"/>
      <w:sz w:val="24"/>
      <w:szCs w:val="24"/>
      <w:lang w:val="en-US" w:eastAsia="zh-CN" w:bidi="ar-SA"/>
    </w:rPr>
  </w:style>
  <w:style w:type="character" w:styleId="996" w:customStyle="1">
    <w:name w:val=" Char Char5"/>
    <w:link w:val="698"/>
    <w:uiPriority w:val="0"/>
    <w:qFormat/>
    <w:rPr>
      <w:rFonts w:ascii="宋体" w:hAnsi="宋体" w:eastAsia="楷体_GB2312"/>
      <w:sz w:val="24"/>
      <w:szCs w:val="24"/>
      <w:lang w:val="en-US" w:eastAsia="zh-CN" w:bidi="ar-SA"/>
    </w:rPr>
  </w:style>
  <w:style w:type="character" w:styleId="997" w:customStyle="1">
    <w:name w:val="批注文字 Char"/>
    <w:link w:val="698"/>
    <w:uiPriority w:val="0"/>
    <w:qFormat/>
    <w:rPr>
      <w:rFonts w:ascii="宋体" w:eastAsia="宋体"/>
      <w:sz w:val="28"/>
      <w:lang w:val="en-US" w:eastAsia="zh-CN" w:bidi="ar-SA"/>
    </w:rPr>
  </w:style>
  <w:style w:type="character" w:styleId="998" w:customStyle="1">
    <w:name w:val="icon-down"/>
    <w:link w:val="698"/>
    <w:uiPriority w:val="0"/>
    <w:qFormat/>
    <w:rPr>
      <w:rFonts w:ascii="宋体" w:hAnsi="宋体" w:eastAsia="宋体"/>
      <w:sz w:val="24"/>
      <w:szCs w:val="24"/>
      <w:lang w:val="en-US" w:eastAsia="zh-CN" w:bidi="ar-SA"/>
    </w:rPr>
  </w:style>
  <w:style w:type="character" w:styleId="999" w:customStyle="1">
    <w:name w:val="style181"/>
    <w:link w:val="698"/>
    <w:uiPriority w:val="0"/>
    <w:qFormat/>
    <w:rPr>
      <w:sz w:val="18"/>
      <w:szCs w:val="18"/>
    </w:rPr>
  </w:style>
  <w:style w:type="character" w:styleId="1000" w:customStyle="1">
    <w:name w:val="icon-game"/>
    <w:link w:val="698"/>
    <w:uiPriority w:val="0"/>
    <w:qFormat/>
    <w:rPr>
      <w:rFonts w:ascii="宋体" w:hAnsi="宋体" w:eastAsia="宋体"/>
      <w:sz w:val="24"/>
      <w:szCs w:val="24"/>
      <w:lang w:val="en-US" w:eastAsia="zh-CN" w:bidi="ar-SA"/>
    </w:rPr>
  </w:style>
  <w:style w:type="character" w:styleId="1001" w:customStyle="1">
    <w:name w:val="表正文 Char"/>
    <w:link w:val="698"/>
    <w:uiPriority w:val="0"/>
    <w:qFormat/>
    <w:rPr>
      <w:rFonts w:eastAsia="楷体_GB2312"/>
      <w:sz w:val="24"/>
    </w:rPr>
  </w:style>
  <w:style w:type="character" w:styleId="1002" w:customStyle="1">
    <w:name w:val="size31"/>
    <w:link w:val="698"/>
    <w:uiPriority w:val="0"/>
    <w:qFormat/>
    <w:rPr>
      <w:rFonts w:ascii="Arial" w:hAnsi="Arial" w:eastAsia="宋体" w:cs="Arial"/>
      <w:b/>
      <w:bCs/>
      <w:color w:val="2d2d2d"/>
      <w:sz w:val="18"/>
      <w:szCs w:val="18"/>
      <w:lang w:val="en-US" w:eastAsia="en-US" w:bidi="ar-SA"/>
    </w:rPr>
  </w:style>
  <w:style w:type="character" w:styleId="1003" w:customStyle="1">
    <w:name w:val="style221"/>
    <w:link w:val="698"/>
    <w:uiPriority w:val="0"/>
    <w:qFormat/>
    <w:rPr>
      <w:b/>
      <w:bCs/>
      <w:color w:val="000099"/>
    </w:rPr>
  </w:style>
  <w:style w:type="character" w:styleId="1004" w:customStyle="1">
    <w:name w:val=" Char Char7"/>
    <w:link w:val="698"/>
    <w:uiPriority w:val="0"/>
    <w:qFormat/>
    <w:rPr>
      <w:rFonts w:ascii="Times New Roman" w:hAnsi="Times New Roman" w:eastAsia="宋体" w:cs="Times New Roman"/>
      <w:sz w:val="24"/>
      <w:szCs w:val="24"/>
    </w:rPr>
  </w:style>
  <w:style w:type="character" w:styleId="1005" w:customStyle="1">
    <w:name w:val="style141"/>
    <w:link w:val="698"/>
    <w:uiPriority w:val="0"/>
    <w:qFormat/>
    <w:rPr>
      <w:rFonts w:hint="eastAsia" w:ascii="宋体" w:hAnsi="宋体" w:eastAsia="宋体"/>
    </w:rPr>
  </w:style>
  <w:style w:type="character" w:styleId="1006" w:customStyle="1">
    <w:name w:val="z-窗体顶端 Char"/>
    <w:link w:val="1007"/>
    <w:uiPriority w:val="0"/>
    <w:qFormat/>
    <w:rPr>
      <w:rFonts w:ascii="Arial" w:hAnsi="Tahoma" w:eastAsia="宋体"/>
      <w:vanish/>
      <w:sz w:val="16"/>
      <w:szCs w:val="24"/>
      <w:lang w:val="en-US" w:eastAsia="zh-CN" w:bidi="ar-SA"/>
    </w:rPr>
  </w:style>
  <w:style w:type="paragraph" w:styleId="1007" w:customStyle="1">
    <w:name w:val="z-窗体顶端"/>
    <w:basedOn w:val="698"/>
    <w:next w:val="698"/>
    <w:link w:val="1006"/>
    <w:uiPriority w:val="0"/>
    <w:qFormat/>
    <w:pPr>
      <w:jc w:val="center"/>
      <w:pBdr>
        <w:bottom w:val="single" w:color="000000" w:sz="6" w:space="1"/>
      </w:pBdr>
    </w:pPr>
    <w:rPr>
      <w:rFonts w:ascii="Arial" w:hAnsi="Tahoma"/>
      <w:vanish/>
      <w:sz w:val="16"/>
      <w:szCs w:val="24"/>
    </w:rPr>
  </w:style>
  <w:style w:type="character" w:styleId="1008" w:customStyle="1">
    <w:name w:val="纯文本 Char Char Char Char Char Char Char Char Char Char"/>
    <w:link w:val="698"/>
    <w:uiPriority w:val="0"/>
    <w:qFormat/>
    <w:rPr>
      <w:rFonts w:ascii="宋体" w:hAnsi="Courier New" w:eastAsia="楷体_GB2312"/>
      <w:sz w:val="26"/>
      <w:lang w:val="en-US" w:eastAsia="zh-CN" w:bidi="ar-SA"/>
    </w:rPr>
  </w:style>
  <w:style w:type="character" w:styleId="1009" w:customStyle="1">
    <w:name w:val="样式1 Char Char"/>
    <w:link w:val="1010"/>
    <w:uiPriority w:val="0"/>
    <w:qFormat/>
    <w:rPr>
      <w:rFonts w:ascii="宋体" w:hAnsi="宋体" w:eastAsia="微软雅黑"/>
      <w:bCs/>
      <w:sz w:val="18"/>
    </w:rPr>
  </w:style>
  <w:style w:type="paragraph" w:styleId="1010" w:customStyle="1">
    <w:name w:val="样式1"/>
    <w:basedOn w:val="698"/>
    <w:link w:val="1009"/>
    <w:uiPriority w:val="0"/>
    <w:qFormat/>
    <w:pPr>
      <w:spacing w:line="360" w:lineRule="auto"/>
    </w:pPr>
    <w:rPr>
      <w:rFonts w:ascii="宋体" w:hAnsi="宋体" w:eastAsia="微软雅黑"/>
      <w:bCs/>
      <w:sz w:val="18"/>
    </w:rPr>
  </w:style>
  <w:style w:type="character" w:styleId="1011" w:customStyle="1">
    <w:name w:val="纯文本 Char"/>
    <w:link w:val="698"/>
    <w:uiPriority w:val="99"/>
    <w:qFormat/>
    <w:rPr>
      <w:rFonts w:ascii="宋体" w:hAnsi="Courier New" w:eastAsia="楷体_GB2312"/>
      <w:sz w:val="28"/>
      <w:lang w:val="en-US" w:eastAsia="zh-CN" w:bidi="ar-SA"/>
    </w:rPr>
  </w:style>
  <w:style w:type="character" w:styleId="1012" w:customStyle="1">
    <w:name w:val=" Char Char1"/>
    <w:link w:val="698"/>
    <w:uiPriority w:val="0"/>
    <w:qFormat/>
    <w:rPr>
      <w:rFonts w:ascii="宋体" w:hAnsi="Courier New" w:eastAsia="楷体_GB2312"/>
      <w:sz w:val="28"/>
      <w:szCs w:val="24"/>
      <w:lang w:val="en-US" w:eastAsia="zh-CN" w:bidi="ar-SA"/>
    </w:rPr>
  </w:style>
  <w:style w:type="character" w:styleId="1013" w:customStyle="1">
    <w:name w:val="s1"/>
    <w:link w:val="698"/>
    <w:uiPriority w:val="0"/>
    <w:qFormat/>
  </w:style>
  <w:style w:type="character" w:styleId="1014" w:customStyle="1">
    <w:name w:val="del1"/>
    <w:link w:val="698"/>
    <w:uiPriority w:val="0"/>
    <w:qFormat/>
    <w:rPr>
      <w:rFonts w:ascii="宋体" w:hAnsi="宋体" w:eastAsia="宋体"/>
      <w:vanish/>
      <w:color w:val="666666"/>
      <w:sz w:val="18"/>
      <w:szCs w:val="18"/>
      <w:u w:val="single"/>
      <w:lang w:val="en-US" w:eastAsia="zh-CN" w:bidi="ar-SA"/>
    </w:rPr>
  </w:style>
  <w:style w:type="character" w:styleId="1015" w:customStyle="1">
    <w:name w:val="表格 Char Char"/>
    <w:link w:val="1016"/>
    <w:uiPriority w:val="0"/>
    <w:qFormat/>
    <w:rPr>
      <w:rFonts w:ascii="仿宋_GB2312" w:hAnsi="宋体" w:eastAsia="仿宋_GB2312"/>
      <w:sz w:val="21"/>
      <w:szCs w:val="21"/>
    </w:rPr>
  </w:style>
  <w:style w:type="paragraph" w:styleId="1016" w:customStyle="1">
    <w:name w:val="表格"/>
    <w:basedOn w:val="698"/>
    <w:link w:val="1015"/>
    <w:uiPriority w:val="0"/>
    <w:qFormat/>
    <w:pPr>
      <w:spacing w:after="120"/>
      <w:framePr w:hSpace="180" w:wrap="around" w:vAnchor="page" w:hAnchor="margin" w:y="2377"/>
    </w:pPr>
    <w:rPr>
      <w:rFonts w:ascii="仿宋_GB2312" w:hAnsi="宋体" w:eastAsia="仿宋_GB2312"/>
      <w:szCs w:val="21"/>
    </w:rPr>
  </w:style>
  <w:style w:type="character" w:styleId="1017" w:customStyle="1">
    <w:name w:val="表格正文 Char"/>
    <w:link w:val="1018"/>
    <w:uiPriority w:val="0"/>
    <w:qFormat/>
    <w:rPr>
      <w:sz w:val="24"/>
      <w:szCs w:val="24"/>
    </w:rPr>
  </w:style>
  <w:style w:type="paragraph" w:styleId="1018" w:customStyle="1">
    <w:name w:val="表格正文"/>
    <w:basedOn w:val="698"/>
    <w:next w:val="1019"/>
    <w:link w:val="1017"/>
    <w:uiPriority w:val="0"/>
    <w:qFormat/>
    <w:pPr>
      <w:jc w:val="left"/>
      <w:spacing w:line="300" w:lineRule="auto"/>
    </w:pPr>
    <w:rPr>
      <w:sz w:val="24"/>
      <w:szCs w:val="24"/>
    </w:rPr>
  </w:style>
  <w:style w:type="paragraph" w:styleId="1019" w:customStyle="1">
    <w:name w:val="此正文"/>
    <w:basedOn w:val="698"/>
    <w:uiPriority w:val="0"/>
    <w:qFormat/>
    <w:pPr>
      <w:ind w:firstLine="200"/>
      <w:spacing w:line="360" w:lineRule="auto"/>
    </w:pPr>
    <w:rPr>
      <w:sz w:val="24"/>
      <w:szCs w:val="24"/>
    </w:rPr>
  </w:style>
  <w:style w:type="character" w:styleId="1020" w:customStyle="1">
    <w:name w:val="ca-11"/>
    <w:link w:val="698"/>
    <w:uiPriority w:val="0"/>
    <w:qFormat/>
    <w:rPr>
      <w:rFonts w:hint="eastAsia" w:ascii="宋体" w:hAnsi="宋体" w:eastAsia="宋体"/>
      <w:sz w:val="24"/>
      <w:szCs w:val="24"/>
    </w:rPr>
  </w:style>
  <w:style w:type="character" w:styleId="1021" w:customStyle="1">
    <w:name w:val="Plain Text Char"/>
    <w:link w:val="698"/>
    <w:uiPriority w:val="0"/>
    <w:qFormat/>
    <w:rPr>
      <w:rFonts w:ascii="宋体" w:hAnsi="Courier New" w:eastAsia="楷体_GB2312"/>
      <w:sz w:val="26"/>
    </w:rPr>
  </w:style>
  <w:style w:type="character" w:styleId="1022" w:customStyle="1">
    <w:name w:val="style21"/>
    <w:link w:val="698"/>
    <w:uiPriority w:val="0"/>
    <w:qFormat/>
    <w:rPr>
      <w:rFonts w:ascii="Tahoma" w:hAnsi="Tahoma" w:eastAsia="宋体"/>
      <w:color w:val="2e65b5"/>
      <w:sz w:val="24"/>
      <w:szCs w:val="24"/>
      <w:lang w:val="en-US" w:eastAsia="zh-CN" w:bidi="ar-SA"/>
    </w:rPr>
  </w:style>
  <w:style w:type="character" w:styleId="1023" w:customStyle="1">
    <w:name w:val="z-窗体底端 Char"/>
    <w:link w:val="1024"/>
    <w:uiPriority w:val="0"/>
    <w:qFormat/>
    <w:rPr>
      <w:rFonts w:ascii="Arial" w:hAnsi="Tahoma" w:eastAsia="宋体"/>
      <w:vanish/>
      <w:sz w:val="16"/>
      <w:szCs w:val="24"/>
      <w:lang w:val="en-US" w:eastAsia="zh-CN" w:bidi="ar-SA"/>
    </w:rPr>
  </w:style>
  <w:style w:type="paragraph" w:styleId="1024" w:customStyle="1">
    <w:name w:val="z-窗体底端"/>
    <w:basedOn w:val="698"/>
    <w:next w:val="698"/>
    <w:link w:val="1023"/>
    <w:uiPriority w:val="0"/>
    <w:qFormat/>
    <w:pPr>
      <w:jc w:val="center"/>
      <w:pBdr>
        <w:top w:val="single" w:color="000000" w:sz="6" w:space="1"/>
      </w:pBdr>
    </w:pPr>
    <w:rPr>
      <w:rFonts w:ascii="Arial" w:hAnsi="Tahoma"/>
      <w:vanish/>
      <w:sz w:val="16"/>
      <w:szCs w:val="24"/>
    </w:rPr>
  </w:style>
  <w:style w:type="character" w:styleId="1025" w:customStyle="1">
    <w:name w:val="param-name"/>
    <w:link w:val="698"/>
    <w:uiPriority w:val="0"/>
    <w:qFormat/>
    <w:rPr>
      <w:lang w:val="en-US" w:eastAsia="zh-CN" w:bidi="ar-SA"/>
    </w:rPr>
  </w:style>
  <w:style w:type="character" w:styleId="1026" w:customStyle="1">
    <w:name w:val="正文首行缩进2字 Char"/>
    <w:link w:val="1027"/>
    <w:uiPriority w:val="0"/>
    <w:qFormat/>
    <w:rPr>
      <w:rFonts w:eastAsia="楷体_GB2312"/>
      <w:sz w:val="24"/>
      <w:szCs w:val="24"/>
    </w:rPr>
  </w:style>
  <w:style w:type="paragraph" w:styleId="1027" w:customStyle="1">
    <w:name w:val="正文首行缩进2字"/>
    <w:basedOn w:val="698"/>
    <w:link w:val="1026"/>
    <w:uiPriority w:val="0"/>
    <w:qFormat/>
    <w:pPr>
      <w:ind w:firstLine="540"/>
      <w:spacing w:line="288" w:lineRule="auto"/>
    </w:pPr>
    <w:rPr>
      <w:rFonts w:eastAsia="楷体_GB2312"/>
      <w:sz w:val="24"/>
      <w:szCs w:val="24"/>
    </w:rPr>
  </w:style>
  <w:style w:type="character" w:styleId="1028" w:customStyle="1">
    <w:name w:val=" Char Char3"/>
    <w:link w:val="698"/>
    <w:uiPriority w:val="0"/>
    <w:qFormat/>
    <w:rPr>
      <w:rFonts w:eastAsia="楷体_GB2312"/>
      <w:sz w:val="24"/>
      <w:lang w:val="en-US" w:eastAsia="zh-CN" w:bidi="ar-SA"/>
    </w:rPr>
  </w:style>
  <w:style w:type="character" w:styleId="1029" w:customStyle="1">
    <w:name w:val="style4 style24"/>
    <w:link w:val="698"/>
    <w:uiPriority w:val="0"/>
    <w:qFormat/>
    <w:rPr>
      <w:lang w:val="en-US" w:eastAsia="zh-CN" w:bidi="ar-SA"/>
    </w:rPr>
  </w:style>
  <w:style w:type="character" w:styleId="1030" w:customStyle="1">
    <w:name w:val="ca-1"/>
    <w:link w:val="698"/>
    <w:uiPriority w:val="0"/>
    <w:qFormat/>
    <w:rPr>
      <w:lang w:val="en-US" w:eastAsia="zh-CN" w:bidi="ar-SA"/>
    </w:rPr>
  </w:style>
  <w:style w:type="character" w:styleId="1031" w:customStyle="1">
    <w:name w:val="ca-0"/>
    <w:link w:val="698"/>
    <w:uiPriority w:val="0"/>
    <w:qFormat/>
    <w:rPr>
      <w:lang w:val="en-US" w:eastAsia="zh-CN" w:bidi="ar-SA"/>
    </w:rPr>
  </w:style>
  <w:style w:type="character" w:styleId="1032" w:customStyle="1">
    <w:name w:val="apple-style-span"/>
    <w:link w:val="698"/>
    <w:uiPriority w:val="0"/>
    <w:qFormat/>
    <w:rPr>
      <w:lang w:val="en-US" w:eastAsia="zh-CN" w:bidi="ar-SA"/>
    </w:rPr>
  </w:style>
  <w:style w:type="character" w:styleId="1033" w:customStyle="1">
    <w:name w:val="A8"/>
    <w:link w:val="698"/>
    <w:uiPriority w:val="0"/>
    <w:qFormat/>
    <w:rPr>
      <w:rFonts w:ascii="华文细黑." w:eastAsia="华文细黑." w:cs="华文细黑."/>
      <w:color w:val="000000"/>
      <w:sz w:val="14"/>
      <w:szCs w:val="14"/>
    </w:rPr>
  </w:style>
  <w:style w:type="character" w:styleId="1034" w:customStyle="1">
    <w:name w:val="para"/>
    <w:link w:val="698"/>
    <w:uiPriority w:val="0"/>
    <w:qFormat/>
    <w:rPr>
      <w:lang w:val="en-US" w:eastAsia="zh-CN" w:bidi="ar-SA"/>
    </w:rPr>
  </w:style>
  <w:style w:type="character" w:styleId="1035" w:customStyle="1">
    <w:name w:val="无间隔 Char"/>
    <w:link w:val="1036"/>
    <w:uiPriority w:val="0"/>
    <w:qFormat/>
    <w:rPr>
      <w:rFonts w:ascii="Calibri" w:hAnsi="Calibri"/>
      <w:sz w:val="22"/>
      <w:szCs w:val="22"/>
      <w:lang w:val="en-US" w:eastAsia="zh-CN" w:bidi="ar-SA"/>
    </w:rPr>
  </w:style>
  <w:style w:type="paragraph" w:styleId="1036" w:customStyle="1">
    <w:name w:val="无间隔"/>
    <w:link w:val="1035"/>
    <w:uiPriority w:val="0"/>
    <w:qFormat/>
    <w:rPr>
      <w:rFonts w:hint="default" w:ascii="Times New Roman" w:hAnsi="Times New Roman" w:eastAsia="宋体" w:cs="Times New Roman"/>
      <w:sz w:val="22"/>
      <w:szCs w:val="22"/>
      <w:lang w:val="en-US" w:eastAsia="zh-CN" w:bidi="ar-SA"/>
    </w:rPr>
  </w:style>
  <w:style w:type="character" w:styleId="1037" w:customStyle="1">
    <w:name w:val="del"/>
    <w:link w:val="698"/>
    <w:uiPriority w:val="0"/>
    <w:qFormat/>
    <w:rPr>
      <w:rFonts w:ascii="宋体" w:hAnsi="宋体" w:eastAsia="宋体"/>
      <w:sz w:val="24"/>
      <w:szCs w:val="24"/>
      <w:lang w:val="en-US" w:eastAsia="zh-CN" w:bidi="ar-SA"/>
    </w:rPr>
  </w:style>
  <w:style w:type="character" w:styleId="1038" w:customStyle="1">
    <w:name w:val="正文缩进 Char"/>
    <w:link w:val="698"/>
    <w:uiPriority w:val="0"/>
    <w:qFormat/>
    <w:rPr>
      <w:rFonts w:eastAsia="楷体_GB2312"/>
      <w:sz w:val="24"/>
      <w:lang w:bidi="ar-SA"/>
    </w:rPr>
  </w:style>
  <w:style w:type="character" w:styleId="1039" w:customStyle="1">
    <w:name w:val="Plain Text Char Char"/>
    <w:link w:val="716"/>
    <w:uiPriority w:val="0"/>
    <w:qFormat/>
    <w:rPr>
      <w:rFonts w:ascii="宋体" w:hAnsi="Courier New" w:eastAsia="楷体_GB2312"/>
      <w:sz w:val="26"/>
      <w:lang w:val="en-US" w:eastAsia="zh-CN" w:bidi="ar-SA"/>
    </w:rPr>
  </w:style>
  <w:style w:type="character" w:styleId="1040" w:customStyle="1">
    <w:name w:val="日期 Char1"/>
    <w:link w:val="698"/>
    <w:uiPriority w:val="0"/>
    <w:qFormat/>
    <w:rPr>
      <w:rFonts w:ascii="宋体" w:hAnsi="宋体" w:eastAsia="宋体"/>
      <w:sz w:val="21"/>
      <w:szCs w:val="24"/>
      <w:lang w:val="en-US" w:eastAsia="zh-CN" w:bidi="ar-SA"/>
    </w:rPr>
  </w:style>
  <w:style w:type="character" w:styleId="1041" w:customStyle="1">
    <w:name w:val=" Char Char10"/>
    <w:link w:val="698"/>
    <w:uiPriority w:val="0"/>
    <w:qFormat/>
    <w:rPr>
      <w:rFonts w:ascii="Times New Roman" w:hAnsi="Times New Roman" w:eastAsia="宋体" w:cs="Times New Roman"/>
      <w:b/>
      <w:bCs/>
      <w:sz w:val="28"/>
      <w:szCs w:val="28"/>
    </w:rPr>
  </w:style>
  <w:style w:type="character" w:styleId="1042" w:customStyle="1">
    <w:name w:val="s_font_weight1"/>
    <w:link w:val="698"/>
    <w:uiPriority w:val="0"/>
    <w:qFormat/>
    <w:rPr>
      <w:rFonts w:ascii="Tahoma" w:hAnsi="Tahoma" w:eastAsia="宋体"/>
      <w:sz w:val="24"/>
      <w:szCs w:val="24"/>
      <w:lang w:val="en-US" w:eastAsia="zh-CN" w:bidi="ar-SA"/>
    </w:rPr>
  </w:style>
  <w:style w:type="character" w:styleId="1043" w:customStyle="1">
    <w:name w:val=" Char Char9"/>
    <w:link w:val="698"/>
    <w:uiPriority w:val="0"/>
    <w:qFormat/>
    <w:rPr>
      <w:sz w:val="18"/>
      <w:szCs w:val="18"/>
    </w:rPr>
  </w:style>
  <w:style w:type="character" w:styleId="1044" w:customStyle="1">
    <w:name w:val="icon-read"/>
    <w:link w:val="698"/>
    <w:uiPriority w:val="0"/>
    <w:qFormat/>
    <w:rPr>
      <w:rFonts w:ascii="宋体" w:hAnsi="宋体" w:eastAsia="宋体"/>
      <w:sz w:val="24"/>
      <w:szCs w:val="24"/>
      <w:lang w:val="en-US" w:eastAsia="zh-CN" w:bidi="ar-SA"/>
    </w:rPr>
  </w:style>
  <w:style w:type="paragraph" w:styleId="1045" w:customStyle="1">
    <w:name w:val="Char Char Char Char Char Char Char Char Char1 Char"/>
    <w:basedOn w:val="919"/>
    <w:uiPriority w:val="0"/>
    <w:qFormat/>
    <w:pPr>
      <w:spacing w:line="360" w:lineRule="auto"/>
      <w:shd w:val="clear" w:color="auto" w:fill="000080"/>
      <w:tabs>
        <w:tab w:val="left" w:pos="360" w:leader="none"/>
      </w:tabs>
    </w:pPr>
    <w:rPr>
      <w:rFonts w:ascii="Times New Roman"/>
      <w:sz w:val="24"/>
      <w:szCs w:val="20"/>
    </w:rPr>
  </w:style>
  <w:style w:type="paragraph" w:styleId="1046" w:customStyle="1">
    <w:name w:val="Pa1"/>
    <w:basedOn w:val="698"/>
    <w:next w:val="698"/>
    <w:uiPriority w:val="0"/>
    <w:qFormat/>
    <w:pPr>
      <w:jc w:val="left"/>
      <w:spacing w:line="241" w:lineRule="atLeast"/>
    </w:pPr>
    <w:rPr>
      <w:rFonts w:ascii="华文细黑" w:eastAsia="华文细黑"/>
      <w:sz w:val="24"/>
      <w:szCs w:val="24"/>
    </w:rPr>
  </w:style>
  <w:style w:type="paragraph" w:styleId="1047" w:customStyle="1">
    <w:name w:val="样式5"/>
    <w:basedOn w:val="969"/>
    <w:uiPriority w:val="0"/>
    <w:qFormat/>
    <w:rPr>
      <w:rFonts w:ascii="Arial" w:hAnsi="Arial" w:cs="Arial"/>
    </w:rPr>
  </w:style>
  <w:style w:type="paragraph" w:styleId="1048" w:customStyle="1">
    <w:name w:val="样式 列表编号 + 段后: 0.5 行"/>
    <w:basedOn w:val="911"/>
    <w:uiPriority w:val="0"/>
    <w:qFormat/>
    <w:pPr>
      <w:numPr>
        <w:ilvl w:val="0"/>
        <w:numId w:val="7"/>
      </w:numPr>
      <w:spacing w:after="120"/>
    </w:pPr>
    <w:rPr>
      <w:rFonts w:cs="宋体"/>
    </w:rPr>
  </w:style>
  <w:style w:type="paragraph" w:styleId="1049" w:customStyle="1">
    <w:name w:val="带上框线页脚"/>
    <w:basedOn w:val="698"/>
    <w:uiPriority w:val="0"/>
    <w:qFormat/>
    <w:pPr>
      <w:jc w:val="left"/>
      <w:widowControl/>
      <w:pBdr>
        <w:top w:val="single" w:color="000000" w:sz="4" w:space="1"/>
      </w:pBdr>
    </w:pPr>
    <w:rPr>
      <w:sz w:val="18"/>
    </w:rPr>
  </w:style>
  <w:style w:type="paragraph" w:styleId="1050" w:customStyle="1">
    <w:name w:val=" Char"/>
    <w:basedOn w:val="919"/>
    <w:uiPriority w:val="0"/>
    <w:qFormat/>
    <w:pPr>
      <w:ind w:left="874" w:hanging="420"/>
      <w:jc w:val="left"/>
      <w:shd w:val="clear" w:color="auto" w:fill="000080"/>
      <w:widowControl/>
      <w:tabs>
        <w:tab w:val="left" w:pos="874" w:leader="none"/>
      </w:tabs>
    </w:pPr>
    <w:rPr>
      <w:rFonts w:ascii="Tahoma" w:hAnsi="Tahoma" w:cs="宋体"/>
      <w:sz w:val="21"/>
      <w:szCs w:val="20"/>
      <w:lang w:val="en-US" w:eastAsia="zh-CN"/>
    </w:rPr>
  </w:style>
  <w:style w:type="paragraph" w:styleId="1051" w:customStyle="1">
    <w:name w:val=" Char Char3 Char Char Char Char Char Char Char Char Char Char Char Char Char Char Char Char Char Char"/>
    <w:basedOn w:val="698"/>
    <w:uiPriority w:val="0"/>
    <w:qFormat/>
    <w:pPr>
      <w:ind w:firstLine="200"/>
      <w:jc w:val="left"/>
      <w:spacing w:after="160" w:line="360" w:lineRule="auto"/>
      <w:widowControl/>
    </w:pPr>
    <w:rPr>
      <w:rFonts w:ascii="宋体" w:hAnsi="宋体"/>
      <w:sz w:val="24"/>
      <w:szCs w:val="24"/>
    </w:rPr>
  </w:style>
  <w:style w:type="paragraph" w:styleId="1052" w:customStyle="1">
    <w:name w:val="表头"/>
    <w:basedOn w:val="916"/>
    <w:uiPriority w:val="0"/>
    <w:qFormat/>
    <w:pPr>
      <w:jc w:val="center"/>
      <w:keepLines/>
      <w:keepNext/>
      <w:spacing w:before="120" w:after="120" w:line="300" w:lineRule="auto"/>
      <w:widowControl/>
    </w:pPr>
    <w:rPr>
      <w:rFonts w:cs="Times New Roman"/>
      <w:sz w:val="21"/>
    </w:rPr>
  </w:style>
  <w:style w:type="paragraph" w:styleId="1053" w:customStyle="1">
    <w:name w:val="Pa8"/>
    <w:basedOn w:val="698"/>
    <w:next w:val="698"/>
    <w:uiPriority w:val="0"/>
    <w:qFormat/>
    <w:pPr>
      <w:jc w:val="left"/>
      <w:spacing w:line="481" w:lineRule="atLeast"/>
    </w:pPr>
    <w:rPr>
      <w:rFonts w:ascii="微软雅黑." w:eastAsia="微软雅黑."/>
      <w:sz w:val="24"/>
      <w:szCs w:val="24"/>
    </w:rPr>
  </w:style>
  <w:style w:type="paragraph" w:styleId="1054" w:customStyle="1">
    <w:name w:val="xl102"/>
    <w:basedOn w:val="698"/>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55" w:customStyle="1">
    <w:name w:val="修订"/>
    <w:uiPriority w:val="99"/>
    <w:semiHidden/>
    <w:qFormat/>
    <w:rPr>
      <w:rFonts w:hint="default" w:ascii="Times New Roman" w:hAnsi="Times New Roman" w:eastAsia="楷体_GB2312" w:cs="Times New Roman"/>
      <w:sz w:val="26"/>
      <w:lang w:val="en-US" w:eastAsia="zh-CN" w:bidi="ar-SA"/>
    </w:rPr>
  </w:style>
  <w:style w:type="paragraph" w:styleId="1056" w:customStyle="1">
    <w:name w:val="正文 A"/>
    <w:uiPriority w:val="99"/>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57" w:customStyle="1">
    <w:name w:val="多级符号2"/>
    <w:basedOn w:val="698"/>
    <w:uiPriority w:val="0"/>
    <w:qFormat/>
    <w:pPr>
      <w:numPr>
        <w:ilvl w:val="0"/>
        <w:numId w:val="8"/>
      </w:numPr>
      <w:jc w:val="left"/>
      <w:spacing w:line="360" w:lineRule="auto"/>
    </w:pPr>
    <w:rPr>
      <w:rFonts w:eastAsia="仿宋_GB2312"/>
      <w:sz w:val="24"/>
      <w:szCs w:val="24"/>
    </w:rPr>
  </w:style>
  <w:style w:type="paragraph" w:styleId="1058" w:customStyle="1">
    <w:name w:val="Definition Term"/>
    <w:basedOn w:val="698"/>
    <w:next w:val="698"/>
    <w:uiPriority w:val="0"/>
    <w:qFormat/>
    <w:pPr>
      <w:jc w:val="left"/>
    </w:pPr>
    <w:rPr>
      <w:sz w:val="24"/>
    </w:rPr>
  </w:style>
  <w:style w:type="paragraph" w:styleId="1059" w:customStyle="1">
    <w:name w:val="pic-info"/>
    <w:basedOn w:val="698"/>
    <w:uiPriority w:val="0"/>
    <w:qFormat/>
    <w:pPr>
      <w:jc w:val="left"/>
      <w:spacing w:before="100" w:beforeAutospacing="1" w:after="100" w:afterAutospacing="1"/>
      <w:widowControl/>
    </w:pPr>
    <w:rPr>
      <w:rFonts w:ascii="宋体" w:hAnsi="宋体" w:cs="宋体"/>
      <w:sz w:val="24"/>
      <w:szCs w:val="24"/>
    </w:rPr>
  </w:style>
  <w:style w:type="paragraph" w:styleId="1060" w:customStyle="1">
    <w:name w:val="Javis"/>
    <w:basedOn w:val="698"/>
    <w:uiPriority w:val="0"/>
    <w:qFormat/>
    <w:pPr>
      <w:ind w:right="210"/>
      <w:spacing w:line="360" w:lineRule="auto"/>
    </w:pPr>
    <w:rPr>
      <w:rFonts w:cs="宋体"/>
      <w:sz w:val="24"/>
    </w:rPr>
  </w:style>
  <w:style w:type="paragraph" w:styleId="1061" w:customStyle="1">
    <w:name w:val="text12"/>
    <w:basedOn w:val="698"/>
    <w:uiPriority w:val="0"/>
    <w:qFormat/>
    <w:pPr>
      <w:ind w:firstLine="480"/>
      <w:jc w:val="left"/>
      <w:spacing w:before="100" w:beforeAutospacing="1" w:after="100" w:afterAutospacing="1"/>
      <w:widowControl/>
    </w:pPr>
    <w:rPr>
      <w:rFonts w:ascii="Arial Unicode MS" w:hAnsi="Arial Unicode MS"/>
      <w:sz w:val="24"/>
      <w:szCs w:val="24"/>
    </w:rPr>
  </w:style>
  <w:style w:type="paragraph" w:styleId="1062" w:customStyle="1">
    <w:name w:val="xl73"/>
    <w:basedOn w:val="698"/>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063" w:customStyle="1">
    <w:name w:val="Char Char Char Char"/>
    <w:basedOn w:val="698"/>
    <w:uiPriority w:val="0"/>
    <w:qFormat/>
    <w:rPr>
      <w:rFonts w:ascii="仿宋_GB2312" w:eastAsia="仿宋_GB2312"/>
      <w:b/>
      <w:sz w:val="32"/>
      <w:szCs w:val="32"/>
    </w:rPr>
  </w:style>
  <w:style w:type="paragraph" w:styleId="1064" w:customStyle="1">
    <w:name w:val="正文符号1"/>
    <w:basedOn w:val="1027"/>
    <w:uiPriority w:val="0"/>
    <w:qFormat/>
    <w:pPr>
      <w:numPr>
        <w:ilvl w:val="0"/>
        <w:numId w:val="9"/>
      </w:numPr>
      <w:ind w:left="975" w:hanging="340"/>
      <w:tabs>
        <w:tab w:val="left" w:pos="840" w:leader="none"/>
        <w:tab w:val="left" w:pos="975" w:leader="none"/>
        <w:tab w:val="left" w:pos="1080" w:leader="none"/>
      </w:tabs>
    </w:pPr>
  </w:style>
  <w:style w:type="paragraph" w:styleId="1065" w:customStyle="1">
    <w:name w:val=" Char Char2 Char Char"/>
    <w:basedOn w:val="698"/>
    <w:uiPriority w:val="0"/>
    <w:qFormat/>
    <w:rPr>
      <w:rFonts w:ascii="Tahoma" w:hAnsi="Tahoma"/>
      <w:sz w:val="24"/>
    </w:rPr>
  </w:style>
  <w:style w:type="paragraph" w:styleId="1066" w:customStyle="1">
    <w:name w:val="Char Char Char Char Char Char Char Char Char Char"/>
    <w:basedOn w:val="919"/>
    <w:uiPriority w:val="0"/>
    <w:qFormat/>
    <w:pPr>
      <w:shd w:val="clear" w:color="auto" w:fill="000080"/>
    </w:pPr>
    <w:rPr>
      <w:rFonts w:ascii="Tahoma" w:hAnsi="Tahoma" w:cs="Tahoma"/>
      <w:sz w:val="24"/>
      <w:szCs w:val="24"/>
      <w:lang w:val="en-US" w:eastAsia="zh-CN"/>
    </w:rPr>
  </w:style>
  <w:style w:type="paragraph" w:styleId="1067">
    <w:name w:val="List Paragraph"/>
    <w:basedOn w:val="698"/>
    <w:uiPriority w:val="0"/>
    <w:qFormat/>
    <w:pPr>
      <w:contextualSpacing/>
      <w:ind w:left="720"/>
      <w:spacing w:line="360" w:lineRule="auto"/>
    </w:pPr>
    <w:rPr>
      <w:rFonts w:eastAsia="Arial"/>
      <w:color w:val="000000"/>
      <w:szCs w:val="24"/>
    </w:rPr>
  </w:style>
  <w:style w:type="paragraph" w:styleId="1068" w:customStyle="1">
    <w:name w:val="font8"/>
    <w:basedOn w:val="698"/>
    <w:uiPriority w:val="0"/>
    <w:qFormat/>
    <w:pPr>
      <w:jc w:val="left"/>
      <w:spacing w:before="100" w:beforeAutospacing="1" w:after="100" w:afterAutospacing="1"/>
      <w:widowControl/>
    </w:pPr>
    <w:rPr>
      <w:sz w:val="22"/>
      <w:szCs w:val="22"/>
    </w:rPr>
  </w:style>
  <w:style w:type="paragraph" w:styleId="1069" w:customStyle="1">
    <w:name w:val="Definition List"/>
    <w:basedOn w:val="698"/>
    <w:next w:val="698"/>
    <w:uiPriority w:val="0"/>
    <w:qFormat/>
    <w:pPr>
      <w:ind w:left="360"/>
      <w:jc w:val="left"/>
    </w:pPr>
    <w:rPr>
      <w:sz w:val="24"/>
    </w:rPr>
  </w:style>
  <w:style w:type="paragraph" w:styleId="1070" w:customStyle="1">
    <w:name w:val="Default Paragraph Font Para Char"/>
    <w:basedOn w:val="698"/>
    <w:uiPriority w:val="0"/>
    <w:qFormat/>
    <w:pPr>
      <w:jc w:val="left"/>
      <w:spacing w:after="160" w:line="240" w:lineRule="exact"/>
      <w:widowControl/>
    </w:pPr>
    <w:rPr>
      <w:rFonts w:ascii="Verdana" w:hAnsi="Verdana"/>
      <w:sz w:val="20"/>
      <w:lang w:eastAsia="en-US"/>
    </w:rPr>
  </w:style>
  <w:style w:type="paragraph" w:styleId="1071" w:customStyle="1">
    <w:name w:val="Plain Text1"/>
    <w:basedOn w:val="698"/>
    <w:uiPriority w:val="0"/>
    <w:qFormat/>
    <w:rPr>
      <w:rFonts w:ascii="宋体" w:hAnsi="Courier New" w:eastAsia="楷体_GB2312" w:cs="Times New Roman"/>
      <w:sz w:val="26"/>
      <w:szCs w:val="22"/>
    </w:rPr>
  </w:style>
  <w:style w:type="paragraph" w:styleId="1072" w:customStyle="1">
    <w:name w:val="正文编号1级head"/>
    <w:basedOn w:val="1073"/>
    <w:next w:val="1073"/>
    <w:uiPriority w:val="0"/>
    <w:qFormat/>
    <w:pPr>
      <w:ind w:left="360" w:hanging="360"/>
      <w:tabs>
        <w:tab w:val="left" w:pos="360" w:leader="none"/>
        <w:tab w:val="left" w:pos="840" w:leader="none"/>
      </w:tabs>
    </w:pPr>
  </w:style>
  <w:style w:type="paragraph" w:styleId="1073" w:customStyle="1">
    <w:name w:val="正文编号1级"/>
    <w:basedOn w:val="974"/>
    <w:uiPriority w:val="0"/>
    <w:qFormat/>
    <w:pPr>
      <w:ind w:left="840" w:hanging="420"/>
      <w:spacing w:after="0" w:line="300" w:lineRule="auto"/>
      <w:tabs>
        <w:tab w:val="left" w:pos="840" w:leader="none"/>
      </w:tabs>
    </w:pPr>
    <w:rPr>
      <w:rFonts w:ascii="宋体"/>
      <w:szCs w:val="21"/>
    </w:rPr>
  </w:style>
  <w:style w:type="paragraph" w:styleId="1074" w:customStyle="1">
    <w:name w:val="font7"/>
    <w:basedOn w:val="698"/>
    <w:uiPriority w:val="0"/>
    <w:qFormat/>
    <w:pPr>
      <w:jc w:val="left"/>
      <w:spacing w:before="100" w:beforeAutospacing="1" w:after="100" w:afterAutospacing="1"/>
      <w:widowControl/>
    </w:pPr>
    <w:rPr>
      <w:sz w:val="20"/>
    </w:rPr>
  </w:style>
  <w:style w:type="paragraph" w:styleId="1075" w:customStyle="1">
    <w:name w:val="Table Text"/>
    <w:basedOn w:val="698"/>
    <w:uiPriority w:val="0"/>
    <w:qFormat/>
    <w:pPr>
      <w:jc w:val="left"/>
      <w:widowControl/>
      <w:tabs>
        <w:tab w:val="decimal" w:pos="0" w:leader="none"/>
      </w:tabs>
    </w:pPr>
    <w:rPr>
      <w:rFonts w:eastAsia="Times New Roman"/>
      <w:lang w:eastAsia="en-US"/>
    </w:rPr>
  </w:style>
  <w:style w:type="paragraph" w:styleId="1076" w:customStyle="1">
    <w:name w:val="xl105"/>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077" w:customStyle="1">
    <w:name w:val="Char2"/>
    <w:basedOn w:val="698"/>
    <w:uiPriority w:val="0"/>
    <w:qFormat/>
    <w:pPr>
      <w:ind w:left="432" w:hanging="432"/>
    </w:pPr>
    <w:rPr>
      <w:sz w:val="24"/>
      <w:szCs w:val="24"/>
    </w:rPr>
  </w:style>
  <w:style w:type="paragraph" w:styleId="1078" w:customStyle="1">
    <w:name w:val="南通方案正文"/>
    <w:basedOn w:val="698"/>
    <w:uiPriority w:val="0"/>
    <w:qFormat/>
    <w:pPr>
      <w:ind w:firstLine="480"/>
      <w:spacing w:line="360" w:lineRule="auto"/>
    </w:pPr>
    <w:rPr>
      <w:sz w:val="24"/>
    </w:rPr>
  </w:style>
  <w:style w:type="paragraph" w:styleId="1079" w:customStyle="1">
    <w:name w:val="样式2"/>
    <w:basedOn w:val="885"/>
    <w:uiPriority w:val="0"/>
    <w:qFormat/>
    <w:pPr>
      <w:spacing w:line="578" w:lineRule="atLeast"/>
    </w:pPr>
    <w:rPr>
      <w:rFonts w:ascii="宋体" w:hAnsi="宋体" w:eastAsia="宋体"/>
      <w:bCs/>
      <w:szCs w:val="44"/>
    </w:rPr>
  </w:style>
  <w:style w:type="paragraph" w:styleId="1080" w:customStyle="1">
    <w:name w:val=" Char1"/>
    <w:basedOn w:val="919"/>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081" w:customStyle="1">
    <w:name w:val="正文1"/>
    <w:basedOn w:val="698"/>
    <w:uiPriority w:val="0"/>
    <w:qFormat/>
    <w:pPr>
      <w:jc w:val="left"/>
      <w:spacing w:before="100" w:beforeAutospacing="1" w:after="100" w:afterAutospacing="1"/>
      <w:widowControl/>
      <w:tabs>
        <w:tab w:val="left" w:pos="780" w:leader="none"/>
      </w:tabs>
    </w:pPr>
    <w:rPr>
      <w:rFonts w:ascii="宋体" w:cs="宋体"/>
      <w:szCs w:val="21"/>
    </w:rPr>
  </w:style>
  <w:style w:type="paragraph" w:styleId="1082" w:customStyle="1">
    <w:name w:val="xl22"/>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83" w:customStyle="1">
    <w:name w:val="xl66"/>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084" w:customStyle="1">
    <w:name w:val="小四 段落 宋体 Char Char"/>
    <w:basedOn w:val="698"/>
    <w:uiPriority w:val="0"/>
    <w:qFormat/>
    <w:pPr>
      <w:ind w:firstLine="480"/>
      <w:spacing w:line="360" w:lineRule="auto"/>
    </w:pPr>
    <w:rPr>
      <w:rFonts w:ascii="宋体" w:hAnsi="宋体"/>
      <w:sz w:val="24"/>
      <w:szCs w:val="24"/>
    </w:rPr>
  </w:style>
  <w:style w:type="paragraph" w:styleId="1085" w:customStyle="1">
    <w:name w:val="reader-word-layer"/>
    <w:basedOn w:val="698"/>
    <w:uiPriority w:val="0"/>
    <w:qFormat/>
    <w:pPr>
      <w:jc w:val="left"/>
      <w:spacing w:before="100" w:beforeAutospacing="1" w:after="100" w:afterAutospacing="1"/>
      <w:widowControl/>
    </w:pPr>
    <w:rPr>
      <w:rFonts w:ascii="宋体" w:hAnsi="宋体" w:cs="宋体"/>
      <w:sz w:val="24"/>
      <w:szCs w:val="24"/>
    </w:rPr>
  </w:style>
  <w:style w:type="paragraph" w:styleId="1086" w:customStyle="1">
    <w:name w:val="+正文"/>
    <w:basedOn w:val="698"/>
    <w:uiPriority w:val="0"/>
    <w:qFormat/>
    <w:pPr>
      <w:ind w:firstLine="200"/>
      <w:spacing w:line="360" w:lineRule="auto"/>
    </w:pPr>
  </w:style>
  <w:style w:type="paragraph" w:styleId="1087" w:customStyle="1">
    <w:name w:val="样式6"/>
    <w:basedOn w:val="886"/>
    <w:uiPriority w:val="0"/>
    <w:qFormat/>
    <w:pPr>
      <w:spacing w:line="240" w:lineRule="auto"/>
    </w:pPr>
  </w:style>
  <w:style w:type="paragraph" w:styleId="1088" w:customStyle="1">
    <w:name w:val="xl24"/>
    <w:basedOn w:val="69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89" w:customStyle="1">
    <w:name w:val="a1"/>
    <w:basedOn w:val="698"/>
    <w:uiPriority w:val="0"/>
    <w:qFormat/>
    <w:pPr>
      <w:jc w:val="left"/>
      <w:spacing w:before="100" w:beforeAutospacing="1" w:after="100" w:afterAutospacing="1"/>
      <w:widowControl/>
    </w:pPr>
    <w:rPr>
      <w:rFonts w:ascii="宋体" w:hAnsi="宋体" w:cs="宋体"/>
      <w:sz w:val="24"/>
      <w:szCs w:val="24"/>
    </w:rPr>
  </w:style>
  <w:style w:type="paragraph" w:styleId="1090" w:customStyle="1">
    <w:name w:val="Char"/>
    <w:basedOn w:val="698"/>
    <w:uiPriority w:val="0"/>
    <w:qFormat/>
    <w:pPr>
      <w:ind w:firstLine="200"/>
      <w:spacing w:line="360" w:lineRule="auto"/>
    </w:pPr>
    <w:rPr>
      <w:szCs w:val="24"/>
    </w:rPr>
  </w:style>
  <w:style w:type="paragraph" w:styleId="1091" w:customStyle="1">
    <w:name w:val="style23"/>
    <w:basedOn w:val="698"/>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092" w:customStyle="1">
    <w:name w:val=" Char Char Char Char Char Char Char"/>
    <w:basedOn w:val="698"/>
    <w:uiPriority w:val="0"/>
    <w:qFormat/>
    <w:rPr>
      <w:rFonts w:ascii="仿宋_GB2312" w:eastAsia="仿宋_GB2312"/>
      <w:b/>
      <w:sz w:val="32"/>
      <w:szCs w:val="32"/>
    </w:rPr>
  </w:style>
  <w:style w:type="paragraph" w:styleId="1093" w:customStyle="1">
    <w:name w:val="Bullet"/>
    <w:basedOn w:val="698"/>
    <w:uiPriority w:val="0"/>
    <w:qFormat/>
    <w:pPr>
      <w:ind w:left="420" w:right="709" w:hanging="420"/>
      <w:spacing w:before="60" w:after="60"/>
      <w:tabs>
        <w:tab w:val="left" w:pos="2552" w:leader="none"/>
      </w:tabs>
    </w:pPr>
    <w:rPr>
      <w:rFonts w:eastAsia="2OcuAe"/>
      <w:spacing w:val="2"/>
      <w:sz w:val="20"/>
      <w:lang w:eastAsia="zh-TW"/>
    </w:rPr>
  </w:style>
  <w:style w:type="paragraph" w:styleId="1094" w:customStyle="1">
    <w:name w:val="xl71"/>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095" w:customStyle="1">
    <w:name w:val="默认段落字体 Para Char Char Char Char Char Char Char"/>
    <w:basedOn w:val="919"/>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096" w:customStyle="1">
    <w:name w:val="正文－恩普"/>
    <w:basedOn w:val="912"/>
    <w:uiPriority w:val="0"/>
    <w:qFormat/>
    <w:pPr>
      <w:ind w:firstLine="200"/>
      <w:jc w:val="both"/>
      <w:spacing w:line="360" w:lineRule="auto"/>
    </w:pPr>
  </w:style>
  <w:style w:type="paragraph" w:styleId="1097" w:customStyle="1">
    <w:name w:val="段落正文 Char Char"/>
    <w:basedOn w:val="698"/>
    <w:uiPriority w:val="0"/>
    <w:qFormat/>
    <w:pPr>
      <w:ind w:firstLine="461"/>
      <w:spacing w:line="360" w:lineRule="auto"/>
    </w:pPr>
    <w:rPr>
      <w:rFonts w:ascii="宋体" w:hAnsi="宋体"/>
      <w:sz w:val="24"/>
      <w:szCs w:val="24"/>
    </w:rPr>
  </w:style>
  <w:style w:type="paragraph" w:styleId="1098" w:customStyle="1">
    <w:name w:val="p17"/>
    <w:basedOn w:val="698"/>
    <w:uiPriority w:val="0"/>
    <w:qFormat/>
    <w:pPr>
      <w:widowControl/>
    </w:pPr>
    <w:rPr>
      <w:rFonts w:ascii="Times New Roman" w:hAnsi="Times New Roman"/>
      <w:sz w:val="21"/>
      <w:szCs w:val="21"/>
    </w:rPr>
  </w:style>
  <w:style w:type="paragraph" w:styleId="1099" w:customStyle="1">
    <w:name w:val="正文段"/>
    <w:basedOn w:val="698"/>
    <w:uiPriority w:val="0"/>
    <w:qFormat/>
    <w:pPr>
      <w:ind w:firstLine="200"/>
      <w:widowControl/>
    </w:pPr>
    <w:rPr>
      <w:sz w:val="24"/>
    </w:rPr>
  </w:style>
  <w:style w:type="paragraph" w:styleId="1100" w:customStyle="1">
    <w:name w:val="正文标准"/>
    <w:basedOn w:val="698"/>
    <w:uiPriority w:val="0"/>
    <w:qFormat/>
    <w:pPr>
      <w:ind w:firstLine="200"/>
      <w:spacing w:line="360" w:lineRule="auto"/>
    </w:pPr>
    <w:rPr>
      <w:rFonts w:eastAsia="MS Gothic"/>
      <w:sz w:val="24"/>
      <w:szCs w:val="21"/>
    </w:rPr>
  </w:style>
  <w:style w:type="paragraph" w:styleId="1101" w:customStyle="1">
    <w:name w:val="Char Char Char Char Char Char Char Char Char Char Char Char Char Char Char Char"/>
    <w:basedOn w:val="698"/>
    <w:uiPriority w:val="0"/>
    <w:qFormat/>
    <w:rPr>
      <w:rFonts w:ascii="Tahoma" w:hAnsi="Tahoma"/>
      <w:sz w:val="24"/>
      <w:szCs w:val="24"/>
    </w:rPr>
  </w:style>
  <w:style w:type="paragraph" w:styleId="1102" w:customStyle="1">
    <w:name w:val="p0"/>
    <w:basedOn w:val="698"/>
    <w:uiPriority w:val="0"/>
    <w:qFormat/>
    <w:pPr>
      <w:widowControl/>
    </w:pPr>
    <w:rPr>
      <w:szCs w:val="21"/>
    </w:rPr>
  </w:style>
  <w:style w:type="paragraph" w:styleId="1103" w:customStyle="1">
    <w:name w:val="xl68"/>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04" w:customStyle="1">
    <w:name w:val="pa-14"/>
    <w:basedOn w:val="698"/>
    <w:uiPriority w:val="0"/>
    <w:qFormat/>
    <w:pPr>
      <w:jc w:val="left"/>
      <w:spacing w:before="100" w:beforeAutospacing="1" w:after="100" w:afterAutospacing="1"/>
      <w:widowControl/>
    </w:pPr>
    <w:rPr>
      <w:rFonts w:ascii="宋体" w:hAnsi="宋体" w:cs="宋体"/>
      <w:sz w:val="24"/>
      <w:szCs w:val="24"/>
    </w:rPr>
  </w:style>
  <w:style w:type="paragraph" w:styleId="1105" w:customStyle="1">
    <w:name w:val="xl100"/>
    <w:basedOn w:val="6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6" w:customStyle="1">
    <w:name w:val="xl103"/>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07" w:customStyle="1">
    <w:name w:val="图"/>
    <w:basedOn w:val="698"/>
    <w:uiPriority w:val="0"/>
    <w:qFormat/>
    <w:pPr>
      <w:numPr>
        <w:ilvl w:val="0"/>
        <w:numId w:val="10"/>
      </w:numPr>
      <w:ind w:left="0" w:firstLine="0"/>
      <w:jc w:val="center"/>
      <w:keepNext/>
      <w:spacing w:before="60" w:after="60" w:line="300" w:lineRule="auto"/>
    </w:pPr>
    <w:rPr>
      <w:spacing w:val="20"/>
      <w:sz w:val="24"/>
    </w:rPr>
  </w:style>
  <w:style w:type="paragraph" w:styleId="1108" w:customStyle="1">
    <w:name w:val="Char1"/>
    <w:basedOn w:val="919"/>
    <w:uiPriority w:val="0"/>
    <w:qFormat/>
    <w:pPr>
      <w:ind w:left="357"/>
      <w:jc w:val="left"/>
      <w:spacing w:line="436" w:lineRule="exact"/>
      <w:shd w:val="clear" w:color="auto" w:fill="000080"/>
      <w:outlineLvl w:val="3"/>
    </w:pPr>
    <w:rPr>
      <w:rFonts w:ascii="Tahoma" w:hAnsi="Tahoma"/>
      <w:b/>
      <w:sz w:val="24"/>
      <w:szCs w:val="24"/>
      <w:lang w:val="en-US" w:eastAsia="zh-CN"/>
    </w:rPr>
  </w:style>
  <w:style w:type="paragraph" w:styleId="1109" w:customStyle="1">
    <w:name w:val="样式 正文缩进 + 首行缩进:  2 字符"/>
    <w:basedOn w:val="912"/>
    <w:uiPriority w:val="0"/>
    <w:qFormat/>
    <w:pPr>
      <w:ind w:firstLine="200"/>
      <w:spacing w:line="360" w:lineRule="auto"/>
    </w:pPr>
    <w:rPr>
      <w:rFonts w:ascii="Calibri" w:hAnsi="Calibri"/>
      <w:szCs w:val="22"/>
      <w:lang w:val="en-US" w:eastAsia="zh-CN"/>
    </w:rPr>
  </w:style>
  <w:style w:type="paragraph" w:styleId="1110" w:customStyle="1">
    <w:name w:val=" Char Char1 Char Char Char Char Char Char Char Char"/>
    <w:basedOn w:val="698"/>
    <w:uiPriority w:val="0"/>
    <w:qFormat/>
    <w:pPr>
      <w:jc w:val="left"/>
      <w:spacing w:after="160" w:line="240" w:lineRule="exact"/>
      <w:widowControl/>
    </w:pPr>
    <w:rPr>
      <w:rFonts w:ascii="Verdana" w:hAnsi="Verdana"/>
      <w:sz w:val="20"/>
      <w:lang w:eastAsia="en-US"/>
    </w:rPr>
  </w:style>
  <w:style w:type="paragraph" w:styleId="1111" w:customStyle="1">
    <w:name w:val=" Char Char Char Char Char Char1 Char"/>
    <w:basedOn w:val="698"/>
    <w:uiPriority w:val="0"/>
    <w:qFormat/>
    <w:rPr>
      <w:rFonts w:ascii="Tahoma" w:hAnsi="Tahoma"/>
      <w:sz w:val="24"/>
    </w:rPr>
  </w:style>
  <w:style w:type="paragraph" w:styleId="1112" w:customStyle="1">
    <w:name w:val="样式 标题 3 + 小四 非加粗 段前: 0 磅 段后: 0 磅 行距: 单倍行距"/>
    <w:basedOn w:val="887"/>
    <w:uiPriority w:val="0"/>
    <w:qFormat/>
    <w:pPr>
      <w:numPr>
        <w:ilvl w:val="2"/>
        <w:numId w:val="11"/>
      </w:numPr>
      <w:jc w:val="left"/>
      <w:keepLines w:val="0"/>
      <w:keepNext w:val="0"/>
      <w:spacing w:before="120" w:after="120" w:line="240" w:lineRule="auto"/>
      <w:tabs>
        <w:tab w:val="left" w:pos="240" w:leader="none"/>
      </w:tabs>
    </w:pPr>
    <w:rPr>
      <w:b w:val="0"/>
      <w:bCs w:val="0"/>
      <w:color w:val="000000"/>
      <w:sz w:val="24"/>
      <w:szCs w:val="20"/>
    </w:rPr>
  </w:style>
  <w:style w:type="paragraph" w:styleId="1113" w:customStyle="1">
    <w:name w:val="xl70"/>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4" w:customStyle="1">
    <w:name w:val="xl65"/>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5" w:customStyle="1">
    <w:name w:val="xl69"/>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16" w:customStyle="1">
    <w:name w:val="xl64"/>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17" w:customStyle="1">
    <w:name w:val="标书标准正文"/>
    <w:basedOn w:val="698"/>
    <w:uiPriority w:val="0"/>
    <w:qFormat/>
    <w:pPr>
      <w:ind w:firstLine="540"/>
      <w:spacing w:line="360" w:lineRule="auto"/>
    </w:pPr>
    <w:rPr>
      <w:sz w:val="24"/>
      <w:szCs w:val="24"/>
    </w:rPr>
  </w:style>
  <w:style w:type="paragraph" w:styleId="1118" w:customStyle="1">
    <w:name w:val="_Style 12"/>
    <w:basedOn w:val="919"/>
    <w:uiPriority w:val="0"/>
    <w:qFormat/>
    <w:pPr>
      <w:jc w:val="left"/>
      <w:spacing w:line="360" w:lineRule="auto"/>
      <w:shd w:val="clear" w:color="auto" w:fill="000080"/>
      <w:widowControl/>
    </w:pPr>
    <w:rPr>
      <w:rFonts w:ascii="Times New Roman"/>
      <w:sz w:val="24"/>
      <w:szCs w:val="24"/>
      <w:lang w:val="en-US" w:eastAsia="zh-CN"/>
    </w:rPr>
  </w:style>
  <w:style w:type="paragraph" w:styleId="1119" w:customStyle="1">
    <w:name w:val=" Char Char Char"/>
    <w:basedOn w:val="698"/>
    <w:uiPriority w:val="0"/>
    <w:qFormat/>
    <w:rPr>
      <w:rFonts w:ascii="Tahoma" w:hAnsi="Tahoma"/>
      <w:sz w:val="24"/>
    </w:rPr>
  </w:style>
  <w:style w:type="paragraph" w:styleId="1120" w:customStyle="1">
    <w:name w:val="Char Char Char"/>
    <w:basedOn w:val="919"/>
    <w:uiPriority w:val="0"/>
    <w:qFormat/>
    <w:pPr>
      <w:spacing w:line="360" w:lineRule="auto"/>
      <w:shd w:val="clear" w:color="auto" w:fill="000080"/>
    </w:pPr>
    <w:rPr>
      <w:rFonts w:ascii="Tahoma" w:hAnsi="Tahoma"/>
      <w:sz w:val="24"/>
      <w:szCs w:val="24"/>
      <w:lang w:val="en-US" w:eastAsia="zh-CN"/>
    </w:rPr>
  </w:style>
  <w:style w:type="paragraph" w:styleId="1121" w:customStyle="1">
    <w:name w:val="列出段落"/>
    <w:basedOn w:val="698"/>
    <w:uiPriority w:val="99"/>
    <w:qFormat/>
    <w:pPr>
      <w:ind w:firstLine="420"/>
    </w:pPr>
    <w:rPr>
      <w:szCs w:val="24"/>
    </w:rPr>
  </w:style>
  <w:style w:type="paragraph" w:styleId="1122" w:customStyle="1">
    <w:name w:val="正文首行缩进两字符"/>
    <w:basedOn w:val="698"/>
    <w:uiPriority w:val="0"/>
    <w:qFormat/>
    <w:pPr>
      <w:ind w:firstLine="200"/>
      <w:spacing w:line="360" w:lineRule="auto"/>
    </w:pPr>
    <w:rPr>
      <w:szCs w:val="24"/>
    </w:rPr>
  </w:style>
  <w:style w:type="paragraph" w:styleId="1123" w:customStyle="1">
    <w:name w:val="正式行文"/>
    <w:basedOn w:val="698"/>
    <w:uiPriority w:val="0"/>
    <w:qFormat/>
    <w:pPr>
      <w:numPr>
        <w:ilvl w:val="0"/>
        <w:numId w:val="12"/>
      </w:numPr>
      <w:ind w:left="0" w:firstLine="200"/>
      <w:spacing w:line="360" w:lineRule="auto"/>
      <w:tabs>
        <w:tab w:val="clear" w:pos="0" w:leader="none"/>
      </w:tabs>
    </w:pPr>
    <w:rPr>
      <w:sz w:val="24"/>
      <w:szCs w:val="24"/>
    </w:rPr>
  </w:style>
  <w:style w:type="paragraph" w:styleId="1124" w:customStyle="1">
    <w:name w:val="tabletext"/>
    <w:basedOn w:val="698"/>
    <w:uiPriority w:val="0"/>
    <w:qFormat/>
    <w:pPr>
      <w:jc w:val="left"/>
      <w:spacing w:before="100" w:beforeAutospacing="1" w:after="100" w:afterAutospacing="1"/>
      <w:widowControl/>
    </w:pPr>
    <w:rPr>
      <w:rFonts w:ascii="宋体" w:hAnsi="宋体" w:cs="宋体"/>
      <w:sz w:val="24"/>
      <w:szCs w:val="24"/>
    </w:rPr>
  </w:style>
  <w:style w:type="paragraph" w:styleId="1125" w:customStyle="1">
    <w:name w:val="样式 表格正文 + 两端对齐"/>
    <w:basedOn w:val="698"/>
    <w:uiPriority w:val="0"/>
    <w:qFormat/>
    <w:pPr>
      <w:spacing w:line="300" w:lineRule="auto"/>
    </w:pPr>
    <w:rPr>
      <w:sz w:val="24"/>
    </w:rPr>
  </w:style>
  <w:style w:type="paragraph" w:styleId="1126" w:customStyle="1">
    <w:name w:val="style2"/>
    <w:basedOn w:val="698"/>
    <w:uiPriority w:val="0"/>
    <w:qFormat/>
    <w:pPr>
      <w:jc w:val="left"/>
      <w:spacing w:before="100" w:beforeAutospacing="1" w:after="100" w:afterAutospacing="1"/>
      <w:widowControl/>
    </w:pPr>
    <w:rPr>
      <w:rFonts w:hint="eastAsia" w:ascii="宋体" w:hAnsi="宋体" w:cs="Arial Unicode MS"/>
      <w:sz w:val="18"/>
      <w:szCs w:val="18"/>
    </w:rPr>
  </w:style>
  <w:style w:type="paragraph" w:styleId="1127"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128" w:customStyle="1">
    <w:name w:val="Pa3"/>
    <w:basedOn w:val="698"/>
    <w:next w:val="698"/>
    <w:uiPriority w:val="0"/>
    <w:qFormat/>
    <w:pPr>
      <w:jc w:val="left"/>
      <w:spacing w:line="181" w:lineRule="atLeast"/>
    </w:pPr>
    <w:rPr>
      <w:rFonts w:ascii="微软雅黑." w:eastAsia="微软雅黑."/>
      <w:sz w:val="24"/>
      <w:szCs w:val="24"/>
    </w:rPr>
  </w:style>
  <w:style w:type="paragraph" w:styleId="1129" w:customStyle="1">
    <w:name w:val="样式4"/>
    <w:basedOn w:val="969"/>
    <w:uiPriority w:val="0"/>
    <w:qFormat/>
    <w:pPr>
      <w:spacing w:line="480" w:lineRule="auto"/>
      <w:tabs>
        <w:tab w:val="right" w:pos="8494" w:leader="dot"/>
      </w:tabs>
    </w:pPr>
    <w:rPr>
      <w:rFonts w:ascii="Arial" w:hAnsi="Arial" w:eastAsia="黑体" w:cs="Arial"/>
      <w:b w:val="0"/>
      <w:bCs w:val="0"/>
    </w:rPr>
  </w:style>
  <w:style w:type="paragraph" w:styleId="1130" w:customStyle="1">
    <w:name w:val="Char Char"/>
    <w:basedOn w:val="698"/>
    <w:uiPriority w:val="0"/>
    <w:qFormat/>
    <w:rPr>
      <w:rFonts w:ascii="Tahoma" w:hAnsi="Tahoma"/>
      <w:sz w:val="24"/>
    </w:rPr>
  </w:style>
  <w:style w:type="paragraph" w:styleId="1131" w:customStyle="1">
    <w:name w:val="缩正文"/>
    <w:basedOn w:val="974"/>
    <w:uiPriority w:val="0"/>
    <w:qFormat/>
    <w:pPr>
      <w:ind w:left="2268" w:firstLine="0"/>
    </w:pPr>
    <w:rPr>
      <w:szCs w:val="20"/>
    </w:rPr>
  </w:style>
  <w:style w:type="paragraph" w:styleId="1132" w:customStyle="1">
    <w:name w:val="剑鱼三"/>
    <w:basedOn w:val="698"/>
    <w:next w:val="698"/>
    <w:uiPriority w:val="0"/>
    <w:qFormat/>
    <w:pPr>
      <w:numPr>
        <w:ilvl w:val="1"/>
        <w:numId w:val="4"/>
      </w:numPr>
    </w:pPr>
    <w:rPr>
      <w:rFonts w:ascii="Arial" w:hAnsi="Arial"/>
      <w:b/>
      <w:szCs w:val="21"/>
    </w:rPr>
  </w:style>
  <w:style w:type="paragraph" w:styleId="1133" w:customStyle="1">
    <w:name w:val="font9"/>
    <w:basedOn w:val="698"/>
    <w:uiPriority w:val="0"/>
    <w:qFormat/>
    <w:pPr>
      <w:jc w:val="left"/>
      <w:spacing w:before="100" w:beforeAutospacing="1" w:after="100" w:afterAutospacing="1"/>
      <w:widowControl/>
    </w:pPr>
    <w:rPr>
      <w:rFonts w:ascii="宋体" w:hAnsi="宋体" w:cs="宋体"/>
      <w:sz w:val="22"/>
      <w:szCs w:val="22"/>
    </w:rPr>
  </w:style>
  <w:style w:type="paragraph" w:styleId="1134" w:customStyle="1">
    <w:name w:val="默认段落字体 Para Char Char Char Char"/>
    <w:basedOn w:val="698"/>
    <w:uiPriority w:val="0"/>
    <w:qFormat/>
    <w:rPr>
      <w:szCs w:val="24"/>
    </w:rPr>
  </w:style>
  <w:style w:type="paragraph" w:styleId="1135" w:customStyle="1">
    <w:name w:val="xl52"/>
    <w:basedOn w:val="698"/>
    <w:uiPriority w:val="0"/>
    <w:qFormat/>
    <w:pPr>
      <w:jc w:val="center"/>
      <w:spacing w:before="100" w:after="100"/>
      <w:widowControl/>
      <w:pBdr>
        <w:left w:val="single" w:color="000000" w:sz="6" w:space="0"/>
        <w:bottom w:val="single" w:color="000000" w:sz="6" w:space="0"/>
        <w:right w:val="single" w:color="000000" w:sz="6" w:space="0"/>
      </w:pBdr>
    </w:pPr>
    <w:rPr>
      <w:rFonts w:ascii="宋体" w:hAnsi="宋体"/>
      <w:b/>
    </w:rPr>
  </w:style>
  <w:style w:type="paragraph" w:styleId="1136">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137" w:customStyle="1">
    <w:name w:val="xl104"/>
    <w:basedOn w:val="6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38" w:customStyle="1">
    <w:name w:val="_Style 4"/>
    <w:basedOn w:val="698"/>
    <w:uiPriority w:val="0"/>
    <w:qFormat/>
    <w:pPr>
      <w:ind w:firstLine="420"/>
      <w:jc w:val="left"/>
      <w:widowControl/>
    </w:pPr>
    <w:rPr>
      <w:rFonts w:ascii="Calibri" w:hAnsi="Calibri"/>
      <w:sz w:val="24"/>
      <w:szCs w:val="22"/>
    </w:rPr>
  </w:style>
  <w:style w:type="paragraph" w:styleId="1139" w:customStyle="1">
    <w:name w:val="普通(Web)9"/>
    <w:basedOn w:val="698"/>
    <w:uiPriority w:val="0"/>
    <w:qFormat/>
    <w:pPr>
      <w:jc w:val="left"/>
      <w:spacing w:before="100" w:beforeAutospacing="1" w:after="100" w:afterAutospacing="1"/>
      <w:widowControl/>
    </w:pPr>
    <w:rPr>
      <w:rFonts w:ascii="宋体" w:hAnsi="宋体" w:cs="宋体"/>
      <w:szCs w:val="21"/>
    </w:rPr>
  </w:style>
  <w:style w:type="paragraph" w:styleId="1140" w:customStyle="1">
    <w:name w:val="xl67"/>
    <w:basedOn w:val="6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141" w:customStyle="1">
    <w:name w:val="IBM 正文"/>
    <w:basedOn w:val="698"/>
    <w:uiPriority w:val="0"/>
    <w:qFormat/>
    <w:pPr>
      <w:spacing w:line="400" w:lineRule="exact"/>
    </w:pPr>
    <w:rPr>
      <w:spacing w:val="20"/>
      <w:sz w:val="24"/>
    </w:rPr>
  </w:style>
  <w:style w:type="paragraph" w:styleId="1142" w:customStyle="1">
    <w:name w:val="纯文本2"/>
    <w:basedOn w:val="698"/>
    <w:uiPriority w:val="0"/>
    <w:qFormat/>
    <w:rPr>
      <w:rFonts w:ascii="宋体" w:hAnsi="Courier New" w:eastAsia="楷体_GB2312"/>
      <w:sz w:val="26"/>
    </w:rPr>
  </w:style>
  <w:style w:type="paragraph" w:styleId="1143" w:customStyle="1">
    <w:name w:val="000左齐平"/>
    <w:basedOn w:val="698"/>
    <w:uiPriority w:val="0"/>
    <w:qFormat/>
    <w:pPr>
      <w:jc w:val="left"/>
    </w:pPr>
    <w:rPr>
      <w:rFonts w:ascii="Calibri" w:hAnsi="Calibri"/>
      <w:color w:val="000000"/>
      <w:szCs w:val="22"/>
    </w:rPr>
  </w:style>
  <w:style w:type="paragraph" w:styleId="1144" w:customStyle="1">
    <w:name w:val="表格内文"/>
    <w:basedOn w:val="698"/>
    <w:uiPriority w:val="0"/>
    <w:qFormat/>
    <w:pPr>
      <w:spacing w:line="360" w:lineRule="auto"/>
    </w:pPr>
    <w:rPr>
      <w:rFonts w:ascii="宋体" w:hAnsi="宋体"/>
      <w:color w:val="000000"/>
    </w:rPr>
  </w:style>
  <w:style w:type="paragraph" w:styleId="1145" w:customStyle="1">
    <w:name w:val="缺省文本"/>
    <w:basedOn w:val="698"/>
    <w:uiPriority w:val="0"/>
    <w:qFormat/>
    <w:pPr>
      <w:jc w:val="left"/>
    </w:pPr>
    <w:rPr>
      <w:sz w:val="24"/>
    </w:rPr>
  </w:style>
  <w:style w:type="paragraph" w:styleId="1146" w:customStyle="1">
    <w:name w:val="样式 样式 标题 2 + (中文) 宋体 小四 非加粗 段前: 0 磅 段后: 0 磅 行距: 单倍行距 + 行距: 固定值 2..."/>
    <w:basedOn w:val="698"/>
    <w:uiPriority w:val="0"/>
    <w:qFormat/>
    <w:pPr>
      <w:numPr>
        <w:ilvl w:val="1"/>
        <w:numId w:val="5"/>
      </w:numPr>
      <w:ind w:left="360"/>
      <w:keepLines/>
      <w:keepNext/>
      <w:spacing w:before="120" w:after="120" w:line="400" w:lineRule="atLeast"/>
      <w:outlineLvl w:val="1"/>
    </w:pPr>
    <w:rPr>
      <w:rFonts w:ascii="Arial" w:hAnsi="Arial"/>
      <w:b/>
      <w:sz w:val="28"/>
      <w:szCs w:val="30"/>
    </w:rPr>
  </w:style>
  <w:style w:type="paragraph" w:styleId="1147" w:customStyle="1">
    <w:name w:val="纯文本11"/>
    <w:basedOn w:val="698"/>
    <w:uiPriority w:val="0"/>
    <w:qFormat/>
    <w:pPr>
      <w:jc w:val="left"/>
      <w:widowControl/>
    </w:pPr>
    <w:rPr>
      <w:rFonts w:ascii="宋体" w:hAnsi="Courier New" w:eastAsia="楷体_GB2312"/>
      <w:sz w:val="26"/>
      <w:szCs w:val="24"/>
    </w:rPr>
  </w:style>
  <w:style w:type="paragraph" w:styleId="1148" w:customStyle="1">
    <w:name w:val="分发表内容"/>
    <w:basedOn w:val="698"/>
    <w:uiPriority w:val="0"/>
    <w:qFormat/>
    <w:pPr>
      <w:jc w:val="center"/>
      <w:spacing w:before="120" w:after="120"/>
    </w:pPr>
    <w:rPr>
      <w:rFonts w:ascii="昆仑仿宋" w:eastAsia="昆仑仿宋"/>
    </w:rPr>
  </w:style>
  <w:style w:type="paragraph" w:styleId="1149" w:customStyle="1">
    <w:name w:val=" Char Char Char Char Char Char Char Char Char Char Char Char Char Char Char Char"/>
    <w:basedOn w:val="698"/>
    <w:uiPriority w:val="0"/>
    <w:qFormat/>
    <w:pPr>
      <w:tabs>
        <w:tab w:val="left" w:pos="360" w:leader="none"/>
      </w:tabs>
    </w:pPr>
    <w:rPr>
      <w:sz w:val="24"/>
      <w:szCs w:val="24"/>
    </w:rPr>
  </w:style>
  <w:style w:type="paragraph" w:styleId="1150" w:customStyle="1">
    <w:name w:val="Char Char1 Char Char Char Char Char Char Char"/>
    <w:basedOn w:val="698"/>
    <w:uiPriority w:val="0"/>
    <w:qFormat/>
    <w:rPr>
      <w:rFonts w:eastAsia="楷体_GB2312"/>
      <w:sz w:val="26"/>
    </w:rPr>
  </w:style>
  <w:style w:type="paragraph" w:styleId="1151" w:customStyle="1">
    <w:name w:val="文档正文"/>
    <w:basedOn w:val="698"/>
    <w:uiPriority w:val="0"/>
    <w:qFormat/>
    <w:pPr>
      <w:ind w:firstLine="567"/>
      <w:spacing w:line="500" w:lineRule="exact"/>
    </w:pPr>
    <w:rPr>
      <w:rFonts w:ascii="仿宋_GB2312" w:eastAsia="仿宋_GB2312"/>
      <w:sz w:val="28"/>
    </w:rPr>
  </w:style>
  <w:style w:type="paragraph" w:styleId="1152" w:customStyle="1">
    <w:name w:val="l18"/>
    <w:basedOn w:val="698"/>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153" w:customStyle="1">
    <w:name w:val="xl72"/>
    <w:basedOn w:val="6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154" w:customStyle="1">
    <w:name w:val="正文文本 Char Char"/>
    <w:basedOn w:val="698"/>
    <w:uiPriority w:val="0"/>
    <w:qFormat/>
    <w:pPr>
      <w:jc w:val="center"/>
    </w:pPr>
    <w:rPr>
      <w:szCs w:val="24"/>
    </w:rPr>
  </w:style>
  <w:style w:type="paragraph" w:styleId="1155" w:customStyle="1">
    <w:name w:val=" Char Char Char Char"/>
    <w:basedOn w:val="698"/>
    <w:uiPriority w:val="0"/>
    <w:qFormat/>
    <w:pPr>
      <w:spacing w:line="360" w:lineRule="atLeast"/>
    </w:pPr>
  </w:style>
  <w:style w:type="paragraph" w:styleId="1156" w:customStyle="1">
    <w:name w:val="font6"/>
    <w:basedOn w:val="698"/>
    <w:uiPriority w:val="0"/>
    <w:qFormat/>
    <w:pPr>
      <w:jc w:val="left"/>
      <w:spacing w:before="100" w:beforeAutospacing="1" w:after="100" w:afterAutospacing="1"/>
      <w:widowControl/>
    </w:pPr>
    <w:rPr>
      <w:rFonts w:ascii="宋体" w:hAnsi="宋体" w:cs="宋体"/>
      <w:sz w:val="18"/>
      <w:szCs w:val="18"/>
    </w:rPr>
  </w:style>
  <w:style w:type="paragraph" w:styleId="1157" w:customStyle="1">
    <w:name w:val="font5"/>
    <w:basedOn w:val="698"/>
    <w:uiPriority w:val="0"/>
    <w:qFormat/>
    <w:pPr>
      <w:jc w:val="left"/>
      <w:spacing w:before="100" w:beforeAutospacing="1" w:after="100" w:afterAutospacing="1"/>
      <w:widowControl/>
    </w:pPr>
    <w:rPr>
      <w:rFonts w:ascii="宋体" w:hAnsi="宋体" w:cs="宋体"/>
      <w:sz w:val="18"/>
      <w:szCs w:val="18"/>
    </w:rPr>
  </w:style>
  <w:style w:type="paragraph" w:styleId="1158" w:customStyle="1">
    <w:name w:val="xl101"/>
    <w:basedOn w:val="698"/>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rPr>
  </w:style>
  <w:style w:type="paragraph" w:styleId="1159" w:customStyle="1">
    <w:name w:val=" Char Char"/>
    <w:basedOn w:val="698"/>
    <w:uiPriority w:val="0"/>
    <w:qFormat/>
    <w:rPr>
      <w:szCs w:val="21"/>
    </w:rPr>
  </w:style>
  <w:style w:type="paragraph" w:styleId="1160" w:customStyle="1">
    <w:name w:val="纯文本1"/>
    <w:basedOn w:val="698"/>
    <w:uiPriority w:val="0"/>
    <w:qFormat/>
    <w:rPr>
      <w:rFonts w:ascii="宋体" w:hAnsi="Courier New" w:eastAsia="楷体_GB2312"/>
      <w:sz w:val="26"/>
    </w:rPr>
  </w:style>
  <w:style w:type="paragraph" w:styleId="1161" w:customStyle="1">
    <w:name w:val="wfxRecipient"/>
    <w:basedOn w:val="698"/>
    <w:uiPriority w:val="0"/>
    <w:qFormat/>
    <w:pPr>
      <w:jc w:val="left"/>
      <w:widowControl/>
    </w:pPr>
    <w:rPr>
      <w:sz w:val="20"/>
      <w:lang w:eastAsia="en-US"/>
    </w:rPr>
  </w:style>
  <w:style w:type="paragraph" w:styleId="1162" w:customStyle="1">
    <w:name w:val=" Char1 Char Char Char"/>
    <w:basedOn w:val="698"/>
    <w:uiPriority w:val="0"/>
    <w:qFormat/>
    <w:rPr>
      <w:szCs w:val="24"/>
    </w:rPr>
  </w:style>
  <w:style w:type="paragraph" w:styleId="1163" w:customStyle="1">
    <w:name w:val="财政-标题一"/>
    <w:basedOn w:val="698"/>
    <w:uiPriority w:val="0"/>
    <w:qFormat/>
    <w:pPr>
      <w:numPr>
        <w:ilvl w:val="0"/>
        <w:numId w:val="7"/>
      </w:numPr>
      <w:outlineLvl w:val="0"/>
    </w:pPr>
    <w:rPr>
      <w:rFonts w:ascii="Calibri" w:hAnsi="Calibri" w:eastAsia="华文中宋"/>
      <w:b/>
      <w:sz w:val="44"/>
      <w:szCs w:val="21"/>
    </w:rPr>
  </w:style>
  <w:style w:type="paragraph" w:styleId="1164" w:customStyle="1">
    <w:name w:val="财政-标题三"/>
    <w:basedOn w:val="698"/>
    <w:uiPriority w:val="0"/>
    <w:qFormat/>
    <w:pPr>
      <w:numPr>
        <w:ilvl w:val="2"/>
        <w:numId w:val="13"/>
      </w:numPr>
      <w:outlineLvl w:val="2"/>
    </w:pPr>
    <w:rPr>
      <w:rFonts w:ascii="Calibri" w:hAnsi="Calibri"/>
      <w:b/>
      <w:sz w:val="32"/>
      <w:szCs w:val="21"/>
    </w:rPr>
  </w:style>
  <w:style w:type="paragraph" w:styleId="1165" w:customStyle="1">
    <w:name w:val="纯文本3"/>
    <w:basedOn w:val="698"/>
    <w:uiPriority w:val="0"/>
    <w:qFormat/>
    <w:rPr>
      <w:rFonts w:ascii="宋体" w:hAnsi="Courier New" w:eastAsia="楷体_GB2312"/>
      <w:sz w:val="26"/>
    </w:rPr>
  </w:style>
  <w:style w:type="character" w:styleId="1166" w:customStyle="1">
    <w:name w:val="正文缩进 字符"/>
    <w:link w:val="698"/>
    <w:uiPriority w:val="0"/>
    <w:qFormat/>
    <w:rPr>
      <w:rFonts w:ascii="Times New Roman" w:hAnsi="Times New Roman" w:eastAsia="楷体_GB2312" w:cs="Times New Roman"/>
      <w:sz w:val="24"/>
      <w:lang w:val="en-US" w:eastAsia="zh-CN" w:bidi="ar-SA"/>
    </w:rPr>
  </w:style>
  <w:style w:type="character" w:styleId="1167" w:customStyle="1">
    <w:name w:val="纯文本 字符1"/>
    <w:link w:val="698"/>
    <w:uiPriority w:val="0"/>
    <w:qFormat/>
    <w:rPr>
      <w:rFonts w:ascii="宋体" w:hAnsi="Courier New" w:eastAsia="楷体_GB2312" w:cs="Times New Roman"/>
      <w:sz w:val="26"/>
      <w:lang w:val="en-US" w:eastAsia="zh-CN" w:bidi="ar-SA"/>
    </w:rPr>
  </w:style>
  <w:style w:type="character" w:styleId="1168" w:customStyle="1">
    <w:name w:val="批注框文本 字符"/>
    <w:link w:val="698"/>
    <w:uiPriority w:val="0"/>
    <w:qFormat/>
    <w:rPr>
      <w:rFonts w:ascii="Times New Roman" w:hAnsi="Times New Roman" w:eastAsia="宋体" w:cs="Times New Roman"/>
      <w:sz w:val="18"/>
      <w:szCs w:val="18"/>
    </w:rPr>
  </w:style>
  <w:style w:type="character" w:styleId="1169" w:customStyle="1">
    <w:name w:val="标题3 Char"/>
    <w:link w:val="1170"/>
    <w:uiPriority w:val="0"/>
    <w:qFormat/>
    <w:rPr>
      <w:szCs w:val="24"/>
    </w:rPr>
  </w:style>
  <w:style w:type="paragraph" w:styleId="1170" w:customStyle="1">
    <w:name w:val="标题3"/>
    <w:basedOn w:val="698"/>
    <w:link w:val="1169"/>
    <w:uiPriority w:val="0"/>
    <w:qFormat/>
    <w:pPr>
      <w:ind w:left="1364" w:hanging="1080"/>
    </w:pPr>
    <w:rPr>
      <w:sz w:val="20"/>
      <w:szCs w:val="24"/>
    </w:rPr>
  </w:style>
  <w:style w:type="character" w:styleId="1171" w:customStyle="1">
    <w:name w:val="纯文本 字符"/>
    <w:link w:val="698"/>
    <w:uiPriority w:val="0"/>
    <w:qFormat/>
    <w:rPr>
      <w:rFonts w:ascii="宋体" w:hAnsi="宋体" w:cs="宋体"/>
      <w:color w:val="000000"/>
      <w:sz w:val="26"/>
      <w:szCs w:val="26"/>
    </w:rPr>
  </w:style>
  <w:style w:type="paragraph" w:styleId="1172" w:customStyle="1">
    <w:name w:val="正文缩进1"/>
    <w:uiPriority w:val="0"/>
    <w:qFormat/>
    <w:pPr>
      <w:ind w:firstLine="420"/>
      <w:widowControl w:val="off"/>
    </w:pPr>
    <w:rPr>
      <w:rFonts w:hint="default" w:ascii="Times New Roman" w:hAnsi="Times New Roman" w:eastAsia="Arial Unicode MS" w:cs="Arial Unicode MS"/>
      <w:color w:val="000000"/>
      <w:sz w:val="24"/>
      <w:szCs w:val="24"/>
      <w:lang w:val="de-DE" w:eastAsia="zh-CN" w:bidi="ar-SA"/>
    </w:rPr>
  </w:style>
  <w:style w:type="paragraph" w:styleId="1173" w:customStyle="1">
    <w:name w:val="正文 B"/>
    <w:uiPriority w:val="0"/>
    <w:qFormat/>
    <w:rPr>
      <w:rFonts w:hint="default" w:ascii="Times New Roman" w:hAnsi="Times New Roman" w:eastAsia="Times New Roman" w:cs="Times New Roman"/>
      <w:color w:val="000000"/>
      <w:sz w:val="24"/>
      <w:szCs w:val="24"/>
      <w:lang w:val="en-US" w:eastAsia="zh-CN" w:bidi="ar-SA"/>
    </w:rPr>
  </w:style>
  <w:style w:type="paragraph" w:styleId="1174" w:customStyle="1">
    <w:name w:val="列出段落2"/>
    <w:basedOn w:val="698"/>
    <w:uiPriority w:val="34"/>
    <w:qFormat/>
    <w:pPr>
      <w:ind w:firstLine="420"/>
    </w:pPr>
    <w:rPr>
      <w:rFonts w:ascii="Calibri" w:hAnsi="Calibri"/>
    </w:rPr>
  </w:style>
  <w:style w:type="character" w:styleId="1175" w:customStyle="1">
    <w:name w:val="font51"/>
    <w:basedOn w:val="894"/>
    <w:link w:val="698"/>
    <w:uiPriority w:val="0"/>
    <w:qFormat/>
    <w:rPr>
      <w:rFonts w:ascii="仿宋_GB2312" w:eastAsia="仿宋_GB2312" w:cs="仿宋_GB2312"/>
      <w:color w:val="ff0000"/>
      <w:sz w:val="24"/>
      <w:szCs w:val="24"/>
      <w:u w:val="none"/>
    </w:rPr>
  </w:style>
  <w:style w:type="character" w:styleId="1176" w:customStyle="1">
    <w:name w:val="font21"/>
    <w:basedOn w:val="894"/>
    <w:link w:val="698"/>
    <w:uiPriority w:val="0"/>
    <w:qFormat/>
    <w:rPr>
      <w:rFonts w:ascii="仿宋_GB2312" w:eastAsia="仿宋_GB2312" w:cs="仿宋_GB2312"/>
      <w:color w:val="000000"/>
      <w:sz w:val="24"/>
      <w:szCs w:val="24"/>
      <w:u w:val="none"/>
    </w:rPr>
  </w:style>
  <w:style w:type="character" w:styleId="1177" w:customStyle="1">
    <w:name w:val="font61"/>
    <w:basedOn w:val="894"/>
    <w:link w:val="698"/>
    <w:uiPriority w:val="0"/>
    <w:qFormat/>
    <w:rPr>
      <w:rFonts w:hint="eastAsia" w:ascii="宋体" w:hAnsi="宋体" w:eastAsia="宋体" w:cs="宋体"/>
      <w:color w:val="000000"/>
      <w:sz w:val="24"/>
      <w:szCs w:val="24"/>
      <w:u w:val="none"/>
    </w:rPr>
  </w:style>
  <w:style w:type="paragraph" w:styleId="1178"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79" w:customStyle="1">
    <w:name w:val="纯文本6"/>
    <w:basedOn w:val="698"/>
    <w:uiPriority w:val="0"/>
    <w:qFormat/>
    <w:rPr>
      <w:rFonts w:ascii="宋体" w:hAnsi="Courier New" w:eastAsia="楷体_GB2312"/>
      <w:sz w:val="26"/>
    </w:rPr>
  </w:style>
  <w:style w:type="character" w:styleId="1180" w:customStyle="1">
    <w:name w:val="font11"/>
    <w:link w:val="698"/>
    <w:uiPriority w:val="0"/>
    <w:qFormat/>
    <w:rPr>
      <w:rFonts w:hint="eastAsia" w:ascii="宋体" w:hAnsi="宋体" w:eastAsia="宋体" w:cs="宋体"/>
      <w:color w:val="000000"/>
      <w:sz w:val="21"/>
      <w:szCs w:val="21"/>
      <w:u w:val="none"/>
    </w:rPr>
  </w:style>
  <w:style w:type="paragraph" w:styleId="1181" w:customStyle="1">
    <w:name w:val="纯文本111"/>
    <w:uiPriority w:val="0"/>
    <w:qFormat/>
    <w:pPr>
      <w:jc w:val="both"/>
      <w:widowControl w:val="off"/>
    </w:pPr>
    <w:rPr>
      <w:rFonts w:hint="default" w:ascii="宋体" w:hAnsi="Courier New" w:eastAsia="楷体_GB2312" w:cs="Calibri"/>
      <w:sz w:val="28"/>
      <w:szCs w:val="24"/>
      <w:lang w:val="en-US" w:eastAsia="zh-CN" w:bidi="ar-SA"/>
    </w:rPr>
  </w:style>
  <w:style w:type="numbering" w:styleId="153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dc:title>
  <dc:creator>江苏金港项目</dc:creator>
  <cp:lastModifiedBy>符美婷</cp:lastModifiedBy>
  <cp:revision>5</cp:revision>
  <dcterms:created xsi:type="dcterms:W3CDTF">2021-02-01T01:15:00Z</dcterms:created>
  <dcterms:modified xsi:type="dcterms:W3CDTF">2026-05-14T00:36:18Z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eyJoZGlkIjoiMzEwNTM5NzYwMDRjMzkwZTVkZjY2ODkwMGIxNGU0OTUiLCJ1c2VySWQiOiIxNDQ0NjY2NjUyIn0=</vt:lpwstr>
  </property>
  <property fmtid="{D5CDD505-2E9C-101B-9397-08002B2CF9AE}" pid="3" name="KSOProductBuildVer">
    <vt:lpwstr>2052-12.1.0.25865</vt:lpwstr>
  </property>
  <property fmtid="{D5CDD505-2E9C-101B-9397-08002B2CF9AE}" pid="4" name="ICV">
    <vt:lpwstr>5D89085DD2F3451A8FF14C7951E0237D_13</vt:lpwstr>
  </property>
</Properties>
</file>